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2A1C0E" w:rsidRPr="00413460" w14:paraId="7997D9EE" w14:textId="77777777">
      <w:pPr>
        <w:pStyle w:val="Mezititulek"/>
      </w:pPr>
      <w:r w:rsidRPr="00413460">
        <w:t>Příloha č. 1</w:t>
      </w:r>
      <w:r w:rsidRPr="00413460" w:rsidR="00502B1E">
        <w:t xml:space="preserve"> </w:t>
      </w:r>
      <w:r w:rsidRPr="00E85A17">
        <w:rPr>
          <w:b w:val="0"/>
          <w:bCs/>
        </w:rPr>
        <w:t>Výzvy 1/2026 FN</w:t>
      </w:r>
      <w:r w:rsidRPr="00413460">
        <w:t xml:space="preserve"> </w:t>
      </w:r>
    </w:p>
    <w:p w:rsidR="002A1C0E" w:rsidRPr="00413460" w14:paraId="51907553" w14:textId="77777777">
      <w:pPr>
        <w:pStyle w:val="TITULEKVZVY"/>
        <w:rPr>
          <w:rFonts w:cs="Segoe UI"/>
        </w:rPr>
      </w:pPr>
      <w:r w:rsidRPr="00413460">
        <w:rPr>
          <w:rFonts w:cs="Segoe UI"/>
        </w:rPr>
        <w:t>ANALÝZA SOULADU s PODMÍNKAMI VÝZVY</w:t>
      </w:r>
    </w:p>
    <w:p w:rsidR="002A1C0E" w:rsidRPr="00413460" w14:paraId="2DF1C05A" w14:textId="77777777">
      <w:pPr>
        <w:pStyle w:val="Podtitul11"/>
      </w:pPr>
      <w:bookmarkStart w:id="0" w:name="_Toc2"/>
      <w:r w:rsidRPr="00413460">
        <w:t>ZÁKLADNÍ INFORMACE O ŽADATELI</w:t>
      </w:r>
      <w:bookmarkEnd w:id="0"/>
    </w:p>
    <w:tbl>
      <w:tblPr>
        <w:tblStyle w:val="TableGrid"/>
        <w:tblW w:w="9077" w:type="dxa"/>
        <w:tblInd w:w="-10" w:type="dxa"/>
        <w:tblLook w:val="04A0"/>
      </w:tblPr>
      <w:tblGrid>
        <w:gridCol w:w="3946"/>
        <w:gridCol w:w="5131"/>
      </w:tblGrid>
      <w:tr w14:paraId="058225C6" w14:textId="77777777">
        <w:tblPrEx>
          <w:tblW w:w="9077" w:type="dxa"/>
          <w:tblInd w:w="-10" w:type="dxa"/>
          <w:tblLook w:val="04A0"/>
        </w:tblPrEx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:rsidR="002A1C0E" w:rsidRPr="00413460" w14:paraId="2E6D1650" w14:textId="77777777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</w:rPr>
            </w:pPr>
            <w:r w:rsidRPr="00413460">
              <w:rPr>
                <w:rFonts w:cs="Segoe UI"/>
                <w:b/>
                <w:bCs/>
              </w:rPr>
              <w:t>Název projektu</w:t>
            </w:r>
          </w:p>
        </w:tc>
        <w:tc>
          <w:tcPr>
            <w:tcW w:w="5131" w:type="dxa"/>
            <w:vAlign w:val="center"/>
          </w:tcPr>
          <w:p w:rsidR="002A1C0E" w:rsidRPr="00413460" w14:paraId="29FDB7D5" w14:textId="77777777">
            <w:pPr>
              <w:spacing w:before="120"/>
              <w:rPr>
                <w:rFonts w:cs="Segoe UI"/>
              </w:rPr>
            </w:pPr>
          </w:p>
        </w:tc>
      </w:tr>
      <w:tr w14:paraId="35D1A51E" w14:textId="77777777">
        <w:tblPrEx>
          <w:tblW w:w="9077" w:type="dxa"/>
          <w:tblInd w:w="-10" w:type="dxa"/>
          <w:tblLook w:val="04A0"/>
        </w:tblPrEx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:rsidR="002A1C0E" w:rsidRPr="00413460" w14:paraId="6CEFC3AA" w14:textId="77777777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 w:rsidRPr="00413460">
              <w:rPr>
                <w:rFonts w:cs="Segoe UI"/>
                <w:b/>
                <w:bCs/>
                <w:szCs w:val="22"/>
              </w:rPr>
              <w:t>Obchodní jméno, sídlo, IČO</w:t>
            </w:r>
            <w:r w:rsidRPr="00413460" w:rsidR="007F6991">
              <w:rPr>
                <w:rFonts w:cs="Segoe UI"/>
                <w:b/>
                <w:bCs/>
                <w:szCs w:val="22"/>
              </w:rPr>
              <w:t>,</w:t>
            </w:r>
            <w:r w:rsidRPr="00413460">
              <w:rPr>
                <w:rFonts w:cs="Segoe UI"/>
                <w:b/>
                <w:bCs/>
                <w:szCs w:val="22"/>
              </w:rPr>
              <w:t xml:space="preserve"> a DIČ žadatele</w:t>
            </w:r>
          </w:p>
        </w:tc>
        <w:tc>
          <w:tcPr>
            <w:tcW w:w="5131" w:type="dxa"/>
            <w:vAlign w:val="center"/>
          </w:tcPr>
          <w:p w:rsidR="002A1C0E" w:rsidRPr="00413460" w14:paraId="45324D70" w14:textId="77777777">
            <w:pPr>
              <w:spacing w:before="120"/>
              <w:rPr>
                <w:rFonts w:cs="Segoe UI"/>
              </w:rPr>
            </w:pPr>
          </w:p>
        </w:tc>
      </w:tr>
      <w:tr w14:paraId="4F33D731" w14:textId="77777777">
        <w:tblPrEx>
          <w:tblW w:w="9077" w:type="dxa"/>
          <w:tblInd w:w="-10" w:type="dxa"/>
          <w:tblLook w:val="04A0"/>
        </w:tblPrEx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:rsidR="007F6991" w:rsidRPr="00413460" w14:paraId="46B84B29" w14:textId="77777777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</w:rPr>
            </w:pPr>
            <w:r w:rsidRPr="00413460">
              <w:rPr>
                <w:rFonts w:cs="Segoe UI"/>
                <w:b/>
                <w:bCs/>
              </w:rPr>
              <w:t>CZ-NACE</w:t>
            </w:r>
          </w:p>
        </w:tc>
        <w:tc>
          <w:tcPr>
            <w:tcW w:w="5131" w:type="dxa"/>
            <w:vAlign w:val="center"/>
          </w:tcPr>
          <w:p w:rsidR="007F6991" w:rsidRPr="00413460" w14:paraId="272846E0" w14:textId="77777777">
            <w:pPr>
              <w:spacing w:before="120"/>
              <w:rPr>
                <w:rFonts w:cs="Segoe UI"/>
              </w:rPr>
            </w:pPr>
          </w:p>
        </w:tc>
      </w:tr>
      <w:tr w14:paraId="272BFC34" w14:textId="77777777">
        <w:tblPrEx>
          <w:tblW w:w="9077" w:type="dxa"/>
          <w:tblInd w:w="-10" w:type="dxa"/>
          <w:tblLook w:val="04A0"/>
        </w:tblPrEx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:rsidR="002A1C0E" w:rsidRPr="00413460" w14:paraId="12D34826" w14:textId="77777777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 w:rsidRPr="00413460">
              <w:rPr>
                <w:rFonts w:cs="Segoe UI"/>
                <w:b/>
                <w:bCs/>
                <w:szCs w:val="22"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:rsidR="002A1C0E" w:rsidRPr="00413460" w14:paraId="4E838902" w14:textId="77777777">
            <w:pPr>
              <w:spacing w:before="120"/>
              <w:rPr>
                <w:rFonts w:cs="Segoe UI"/>
              </w:rPr>
            </w:pPr>
          </w:p>
        </w:tc>
      </w:tr>
    </w:tbl>
    <w:p w:rsidR="002A1C0E" w:rsidRPr="00413460" w14:paraId="5D770EA3" w14:textId="77777777">
      <w:pPr>
        <w:pStyle w:val="Podtitul11"/>
      </w:pPr>
      <w:r w:rsidRPr="00413460">
        <w:t xml:space="preserve">Výběr relevantní aktivity 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6095"/>
      </w:tblGrid>
      <w:tr w14:paraId="346489BC" w14:textId="77777777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3B796273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 xml:space="preserve">Relevantní aktivita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D37DD2" w14:paraId="3AC2AA72" w14:textId="77777777">
            <w:pPr>
              <w:pStyle w:val="ListParagraph"/>
              <w:spacing w:before="240"/>
              <w:ind w:left="0"/>
              <w:rPr>
                <w:rFonts w:cs="Segoe UI"/>
              </w:rPr>
            </w:pPr>
            <w:r w:rsidRPr="00D37DD2">
              <w:rPr>
                <w:rFonts w:cs="Segoe UI"/>
              </w:rPr>
              <w:t>Zaškrtněte relevantní aktivitu. Následně vyplňte pouze příslušnou kapitolu</w:t>
            </w:r>
            <w:r w:rsidRPr="00D37DD2" w:rsidR="00166831">
              <w:rPr>
                <w:rFonts w:cs="Segoe UI"/>
              </w:rPr>
              <w:t>.</w:t>
            </w:r>
          </w:p>
          <w:p w:rsidR="00166831" w:rsidRPr="00D37DD2" w14:paraId="5911BAFE" w14:textId="77777777">
            <w:pPr>
              <w:pStyle w:val="ListParagraph"/>
              <w:spacing w:before="240"/>
              <w:ind w:left="0"/>
              <w:rPr>
                <w:rFonts w:cs="Segoe UI"/>
              </w:rPr>
            </w:pPr>
            <w:r w:rsidRPr="00D37DD2">
              <w:rPr>
                <w:rFonts w:cs="Segoe UI"/>
              </w:rPr>
              <w:t>Regenerace brownfieldu za účelem vzniku</w:t>
            </w:r>
          </w:p>
          <w:p w:rsidR="002A1C0E" w:rsidRPr="00413460" w:rsidP="0076291F" w14:paraId="183F8B7A" w14:textId="77777777">
            <w:pPr>
              <w:pStyle w:val="NormalWeb"/>
              <w:spacing w:before="0" w:beforeAutospacing="0" w:after="200" w:afterAutospacing="0"/>
              <w:ind w:left="360"/>
              <w:rPr>
                <w:rFonts w:ascii="Segoe UI" w:hAnsi="Segoe UI" w:cs="Segoe UI"/>
              </w:rPr>
            </w:pPr>
            <w:sdt>
              <w:sdtPr>
                <w:rPr>
                  <w:rFonts w:ascii="Segoe UI" w:eastAsia="Segoe UI" w:hAnsi="Segoe UI" w:cs="Segoe UI"/>
                  <w:color w:val="000000"/>
                  <w:sz w:val="20"/>
                  <w:szCs w:val="20"/>
                </w:rPr>
                <w:id w:val="-19665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460" w:rsidR="0076291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13460" w:rsidR="0076291F">
              <w:rPr>
                <w:rFonts w:ascii="Segoe UI" w:eastAsia="Segoe UI" w:hAnsi="Segoe UI" w:cs="Segoe UI"/>
                <w:color w:val="000000"/>
                <w:szCs w:val="20"/>
              </w:rPr>
              <w:t xml:space="preserve"> </w:t>
            </w:r>
            <w:r w:rsidRPr="00413460" w:rsidR="0076291F">
              <w:rPr>
                <w:rFonts w:ascii="Segoe UI" w:hAnsi="Segoe UI" w:cs="Segoe UI"/>
                <w:sz w:val="20"/>
              </w:rPr>
              <w:t xml:space="preserve">aktivita </w:t>
            </w:r>
            <w:r w:rsidRPr="00413460" w:rsidR="00502B1E">
              <w:rPr>
                <w:rFonts w:ascii="Segoe UI" w:hAnsi="Segoe UI" w:cs="Segoe UI"/>
                <w:sz w:val="20"/>
              </w:rPr>
              <w:t>a)</w:t>
            </w:r>
            <w:r w:rsidRPr="00413460" w:rsidR="0076291F">
              <w:rPr>
                <w:rFonts w:ascii="Segoe UI" w:hAnsi="Segoe UI" w:cs="Segoe UI"/>
                <w:sz w:val="20"/>
              </w:rPr>
              <w:t xml:space="preserve"> - muzeí, galerií nebo expozic jiných veřejných institucí </w:t>
            </w:r>
          </w:p>
          <w:p w:rsidR="002A1C0E" w:rsidRPr="00413460" w:rsidP="0076291F" w14:paraId="58D67BB2" w14:textId="77777777">
            <w:pPr>
              <w:ind w:left="360"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200524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460" w:rsidR="007629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13460" w:rsidR="0076291F">
              <w:rPr>
                <w:rFonts w:eastAsia="Segoe UI" w:cs="Segoe UI"/>
                <w:szCs w:val="20"/>
              </w:rPr>
              <w:t xml:space="preserve"> </w:t>
            </w:r>
            <w:r w:rsidRPr="00413460" w:rsidR="0076291F">
              <w:rPr>
                <w:rFonts w:cs="Segoe UI"/>
              </w:rPr>
              <w:t xml:space="preserve">aktivita </w:t>
            </w:r>
            <w:r w:rsidRPr="00413460" w:rsidR="00502B1E">
              <w:rPr>
                <w:rFonts w:cs="Segoe UI"/>
              </w:rPr>
              <w:t>b)</w:t>
            </w:r>
            <w:r w:rsidRPr="00413460" w:rsidR="0076291F">
              <w:rPr>
                <w:rFonts w:cs="Segoe UI"/>
              </w:rPr>
              <w:t xml:space="preserve"> -</w:t>
            </w:r>
            <w:r w:rsidRPr="00413460" w:rsidR="00A20D3F">
              <w:rPr>
                <w:rFonts w:cs="Segoe UI"/>
              </w:rPr>
              <w:t>výstavba a modernizace</w:t>
            </w:r>
            <w:r w:rsidRPr="00413460" w:rsidR="0076291F">
              <w:rPr>
                <w:rFonts w:cs="Segoe UI"/>
              </w:rPr>
              <w:t xml:space="preserve"> </w:t>
            </w:r>
            <w:r w:rsidRPr="00413460" w:rsidR="0076291F">
              <w:rPr>
                <w:rFonts w:cs="Segoe UI"/>
                <w:bCs/>
              </w:rPr>
              <w:t>kulturních a komunitních center a domů</w:t>
            </w:r>
            <w:r w:rsidRPr="00413460" w:rsidR="0076291F">
              <w:rPr>
                <w:rFonts w:cs="Segoe UI"/>
              </w:rPr>
              <w:t>.</w:t>
            </w:r>
          </w:p>
          <w:p w:rsidR="002A1C0E" w:rsidRPr="00413460" w14:paraId="3754343B" w14:textId="77777777">
            <w:pPr>
              <w:ind w:left="360"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0434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460" w:rsidR="007629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13460" w:rsidR="0076291F">
              <w:rPr>
                <w:rFonts w:cs="Segoe UI"/>
              </w:rPr>
              <w:t xml:space="preserve"> aktivita </w:t>
            </w:r>
            <w:r w:rsidRPr="00413460" w:rsidR="00502B1E">
              <w:rPr>
                <w:rFonts w:cs="Segoe UI"/>
              </w:rPr>
              <w:t>c)</w:t>
            </w:r>
            <w:r w:rsidRPr="00413460" w:rsidR="0076291F">
              <w:rPr>
                <w:rFonts w:cs="Segoe UI"/>
              </w:rPr>
              <w:t xml:space="preserve"> - </w:t>
            </w:r>
            <w:r w:rsidRPr="00413460" w:rsidR="00166831">
              <w:rPr>
                <w:rFonts w:cs="Segoe UI"/>
              </w:rPr>
              <w:t>veřejné služby</w:t>
            </w:r>
            <w:r w:rsidRPr="00413460" w:rsidR="0076291F">
              <w:rPr>
                <w:rFonts w:cs="Segoe UI"/>
              </w:rPr>
              <w:t> </w:t>
            </w:r>
          </w:p>
        </w:tc>
      </w:tr>
    </w:tbl>
    <w:p w:rsidR="002A1C0E" w:rsidRPr="00413460" w14:paraId="1004C405" w14:textId="77777777">
      <w:pPr>
        <w:pStyle w:val="Podtitul11"/>
      </w:pPr>
      <w:r w:rsidRPr="00413460">
        <w:t xml:space="preserve">AKTIVITA </w:t>
      </w:r>
      <w:r w:rsidRPr="00413460" w:rsidR="00502B1E">
        <w:t>a)</w:t>
      </w:r>
      <w:r w:rsidRPr="00413460">
        <w:t xml:space="preserve"> - </w:t>
      </w:r>
      <w:r w:rsidRPr="00413460" w:rsidR="007F0012">
        <w:t>muzeA</w:t>
      </w:r>
      <w:r w:rsidRPr="00413460">
        <w:t xml:space="preserve">, </w:t>
      </w:r>
      <w:r w:rsidRPr="00413460" w:rsidR="007F0012">
        <w:t xml:space="preserve">galeriE </w:t>
      </w:r>
      <w:r w:rsidRPr="00413460">
        <w:t>nebo expozic</w:t>
      </w:r>
      <w:r w:rsidRPr="00413460" w:rsidR="007F0012">
        <w:t>E</w:t>
      </w:r>
      <w:r w:rsidRPr="00413460">
        <w:t>.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6095"/>
      </w:tblGrid>
      <w:tr w14:paraId="3D7FC805" w14:textId="77777777" w:rsidTr="406E627D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1248" w:rsidRPr="00413460" w:rsidP="00591248" w14:paraId="21E0BBAD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Název sbírky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48" w:rsidRPr="00413460" w:rsidP="00591248" w14:paraId="458C96BE" w14:textId="77777777">
            <w:pPr>
              <w:spacing w:before="240"/>
              <w:rPr>
                <w:rFonts w:cs="Segoe UI"/>
                <w:szCs w:val="20"/>
              </w:rPr>
            </w:pPr>
            <w:r w:rsidRPr="00413460">
              <w:rPr>
                <w:rFonts w:cs="Segoe UI"/>
                <w:i/>
                <w:iCs/>
                <w:szCs w:val="20"/>
              </w:rPr>
              <w:t>Uveďte název sbírky zapsané v Centrální evidenci sbírek (</w:t>
            </w:r>
            <w:hyperlink r:id="rId9" w:tooltip="https://www.cesonline.cz" w:history="1">
              <w:r w:rsidRPr="00413460">
                <w:rPr>
                  <w:rStyle w:val="Hyperlink"/>
                  <w:rFonts w:cs="Segoe UI"/>
                  <w:i/>
                  <w:iCs/>
                  <w:szCs w:val="20"/>
                </w:rPr>
                <w:t>https://www.cesonline.cz</w:t>
              </w:r>
            </w:hyperlink>
            <w:r w:rsidRPr="00413460">
              <w:rPr>
                <w:rFonts w:cs="Segoe UI"/>
                <w:i/>
                <w:iCs/>
                <w:szCs w:val="20"/>
              </w:rPr>
              <w:t xml:space="preserve">). </w:t>
            </w:r>
          </w:p>
        </w:tc>
      </w:tr>
      <w:tr w14:paraId="61D2FFFD" w14:textId="77777777" w:rsidTr="406E627D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1248" w:rsidRPr="00413460" w:rsidP="00591248" w14:paraId="6A294F37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Kód sbírky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48" w:rsidRPr="00413460" w:rsidP="00591248" w14:paraId="4DD0E44B" w14:textId="77777777">
            <w:pPr>
              <w:spacing w:before="240"/>
              <w:rPr>
                <w:rFonts w:cs="Segoe UI"/>
                <w:szCs w:val="20"/>
              </w:rPr>
            </w:pPr>
            <w:r w:rsidRPr="00413460">
              <w:rPr>
                <w:rFonts w:cs="Segoe UI"/>
                <w:i/>
                <w:iCs/>
                <w:szCs w:val="20"/>
              </w:rPr>
              <w:t>Uveďte kód sbírky zapsané v Centrální evidenci sbírek (</w:t>
            </w:r>
            <w:hyperlink r:id="rId9" w:tooltip="https://www.cesonline.cz" w:history="1">
              <w:r w:rsidRPr="00413460">
                <w:rPr>
                  <w:rStyle w:val="Hyperlink"/>
                  <w:rFonts w:cs="Segoe UI"/>
                  <w:i/>
                  <w:iCs/>
                  <w:szCs w:val="20"/>
                </w:rPr>
                <w:t>https://www.cesonline.cz</w:t>
              </w:r>
            </w:hyperlink>
            <w:r w:rsidRPr="00413460">
              <w:rPr>
                <w:rFonts w:cs="Segoe UI"/>
                <w:i/>
                <w:iCs/>
                <w:szCs w:val="20"/>
              </w:rPr>
              <w:t>).</w:t>
            </w:r>
          </w:p>
        </w:tc>
      </w:tr>
      <w:tr w14:paraId="6A426B99" w14:textId="77777777" w:rsidTr="406E627D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1248" w:rsidRPr="00413460" w:rsidP="00591248" w14:paraId="76B37894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Přístupnost veřejnosti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48" w:rsidRPr="00413460" w:rsidP="00591248" w14:paraId="5E25C6A4" w14:textId="77777777">
            <w:pPr>
              <w:spacing w:before="240"/>
              <w:rPr>
                <w:rFonts w:cs="Segoe UI"/>
                <w:szCs w:val="20"/>
              </w:rPr>
            </w:pPr>
            <w:r w:rsidRPr="00413460">
              <w:rPr>
                <w:rFonts w:cs="Segoe UI"/>
                <w:i/>
                <w:iCs/>
                <w:szCs w:val="20"/>
              </w:rPr>
              <w:t>Popište, jakým způsobem bude sbírka zpřístupněna veřejnosti.</w:t>
            </w:r>
          </w:p>
        </w:tc>
      </w:tr>
      <w:tr w14:paraId="6679487C" w14:textId="77777777" w:rsidTr="406E627D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1126CD9D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Další komentáře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413460" w14:paraId="18AAAB46" w14:textId="77777777">
            <w:pPr>
              <w:spacing w:before="240"/>
              <w:rPr>
                <w:rFonts w:cs="Segoe UI"/>
                <w:i/>
                <w:iCs/>
                <w:szCs w:val="20"/>
              </w:rPr>
            </w:pPr>
            <w:r w:rsidRPr="00413460">
              <w:rPr>
                <w:rFonts w:cs="Segoe UI"/>
                <w:i/>
                <w:iCs/>
                <w:szCs w:val="20"/>
              </w:rPr>
              <w:t>V případě potřeby uveďte další komentáře či zpřesnění.</w:t>
            </w:r>
          </w:p>
        </w:tc>
      </w:tr>
      <w:tr w14:paraId="467C740D" w14:textId="77777777" w:rsidTr="406E627D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55DEB5C1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Veřejná podpora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D37DD2" w14:paraId="5BEF9EDA" w14:textId="77777777">
            <w:pPr>
              <w:spacing w:before="240"/>
              <w:rPr>
                <w:rFonts w:cs="Segoe UI"/>
                <w:i/>
                <w:szCs w:val="20"/>
              </w:rPr>
            </w:pPr>
            <w:r w:rsidRPr="00D37DD2">
              <w:rPr>
                <w:rFonts w:cs="Segoe UI"/>
                <w:i/>
                <w:szCs w:val="20"/>
              </w:rPr>
              <w:t>Podporu poskytujeme v režimu blokové výjimky – článek 53 podpora kultury a zachování kulturního dědictví. Z toho vyplývají následující doplňující podmínky:</w:t>
            </w:r>
          </w:p>
          <w:p w:rsidR="002A1C0E" w:rsidRPr="00D37DD2" w14:paraId="12AE0710" w14:textId="77777777">
            <w:pPr>
              <w:pStyle w:val="ListParagraph"/>
              <w:numPr>
                <w:ilvl w:val="0"/>
                <w:numId w:val="18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kromě standardních příloh k žádosti je nezbytné předložit i </w:t>
            </w:r>
            <w:hyperlink r:id="rId10" w:history="1">
              <w:r w:rsidRPr="00D37DD2">
                <w:rPr>
                  <w:rStyle w:val="Hyperlink"/>
                  <w:rFonts w:cs="Segoe UI"/>
                  <w:b/>
                  <w:i/>
                  <w:color w:val="3E1F65"/>
                </w:rPr>
                <w:t>čestné prohlášení k inkasnímu příkazu</w:t>
              </w:r>
            </w:hyperlink>
          </w:p>
          <w:p w:rsidR="002A1C0E" w:rsidRPr="00E85A17" w14:paraId="39519993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 xml:space="preserve">minimálně 80 % plochy nebo kapacity podpořeného objektu </w:t>
            </w:r>
            <w:r w:rsidRPr="00E85A17">
              <w:rPr>
                <w:rFonts w:cs="Segoe UI"/>
                <w:i/>
              </w:rPr>
              <w:t>musí být využito pro kulturní účely</w:t>
            </w:r>
          </w:p>
          <w:p w:rsidR="00502B1E" w:rsidRPr="00E85A17" w:rsidP="0076291F" w14:paraId="0A7D6F0D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i/>
              </w:rPr>
            </w:pPr>
            <w:r w:rsidRPr="00E85A17">
              <w:rPr>
                <w:rFonts w:cs="Segoe UI"/>
                <w:i/>
              </w:rPr>
              <w:t>O</w:t>
            </w:r>
            <w:r w:rsidRPr="00E85A17" w:rsidR="00A20D3F">
              <w:rPr>
                <w:rFonts w:cs="Segoe UI"/>
                <w:i/>
              </w:rPr>
              <w:t>d způsobilých výdajů se odečítá provozní zisk</w:t>
            </w:r>
            <w:r w:rsidRPr="00E85A17" w:rsidR="00F43BB8">
              <w:rPr>
                <w:rFonts w:cs="Segoe UI"/>
                <w:i/>
              </w:rPr>
              <w:t xml:space="preserve"> z</w:t>
            </w:r>
            <w:r w:rsidRPr="00E85A17" w:rsidR="00A20D3F">
              <w:rPr>
                <w:rFonts w:cs="Segoe UI"/>
                <w:i/>
              </w:rPr>
              <w:t xml:space="preserve"> inve</w:t>
            </w:r>
            <w:r w:rsidRPr="00E85A17" w:rsidR="005E1E51">
              <w:rPr>
                <w:rFonts w:cs="Segoe UI"/>
                <w:i/>
              </w:rPr>
              <w:t>s</w:t>
            </w:r>
            <w:r w:rsidRPr="00E85A17" w:rsidR="00A20D3F">
              <w:rPr>
                <w:rFonts w:cs="Segoe UI"/>
                <w:i/>
              </w:rPr>
              <w:t xml:space="preserve">tice – je nutné postupovat podle pokynů v příloze č. </w:t>
            </w:r>
            <w:r w:rsidRPr="00E85A17" w:rsidR="00DB3EEB">
              <w:rPr>
                <w:rFonts w:cs="Segoe UI"/>
                <w:i/>
              </w:rPr>
              <w:t>4</w:t>
            </w:r>
            <w:r w:rsidRPr="00E85A17" w:rsidR="00A20D3F">
              <w:rPr>
                <w:rFonts w:cs="Segoe UI"/>
                <w:i/>
              </w:rPr>
              <w:t xml:space="preserve"> výzvy</w:t>
            </w:r>
          </w:p>
          <w:p w:rsidR="00502B1E" w:rsidRPr="00413460" w:rsidP="004A5F8C" w14:paraId="091A069D" w14:textId="77777777">
            <w:pPr>
              <w:rPr>
                <w:rFonts w:cs="Segoe UI"/>
              </w:rPr>
            </w:pPr>
            <w:r w:rsidRPr="00E85A17">
              <w:rPr>
                <w:rFonts w:cs="Segoe UI"/>
                <w:i/>
              </w:rPr>
              <w:t>Pro investičně méně náročné projekty je možná alternativně zvolit podporu podle Nařízení Komise 202</w:t>
            </w:r>
            <w:r w:rsidRPr="00E85A17" w:rsidR="0076291F">
              <w:rPr>
                <w:rFonts w:cs="Segoe UI"/>
                <w:i/>
              </w:rPr>
              <w:t>3</w:t>
            </w:r>
            <w:r w:rsidRPr="00E85A17">
              <w:rPr>
                <w:rFonts w:cs="Segoe UI"/>
                <w:i/>
              </w:rPr>
              <w:t xml:space="preserve">/2831 – </w:t>
            </w:r>
            <w:r w:rsidRPr="00E85A17" w:rsidR="1CB63FC3">
              <w:rPr>
                <w:rFonts w:cs="Segoe UI"/>
                <w:i/>
              </w:rPr>
              <w:t>p</w:t>
            </w:r>
            <w:r w:rsidRPr="00E85A17">
              <w:rPr>
                <w:rFonts w:cs="Segoe UI"/>
                <w:i/>
              </w:rPr>
              <w:t>odporu v režimu de minimis</w:t>
            </w:r>
            <w:r w:rsidRPr="00E85A17" w:rsidR="005B6E12">
              <w:rPr>
                <w:rFonts w:cs="Segoe UI"/>
                <w:i/>
              </w:rPr>
              <w:t>. Uplatní se stejné podmínky na charakter činností jako u článku 53 GBER. CBA není vyžadována.</w:t>
            </w:r>
          </w:p>
        </w:tc>
      </w:tr>
    </w:tbl>
    <w:p w:rsidR="002A1C0E" w:rsidRPr="00413460" w14:paraId="2F7CE759" w14:textId="77777777">
      <w:pPr>
        <w:pStyle w:val="Podtitul11"/>
      </w:pPr>
      <w:r w:rsidRPr="00413460">
        <w:t xml:space="preserve">AKTIVITA </w:t>
      </w:r>
      <w:r w:rsidRPr="00413460" w:rsidR="00591248">
        <w:t>b)</w:t>
      </w:r>
      <w:r w:rsidRPr="00413460">
        <w:t xml:space="preserve"> –kulturní a komunitní </w:t>
      </w:r>
      <w:r w:rsidRPr="00413460" w:rsidR="007F0012">
        <w:t xml:space="preserve">centra </w:t>
      </w:r>
      <w:r w:rsidRPr="00413460">
        <w:t xml:space="preserve">a </w:t>
      </w:r>
      <w:r w:rsidRPr="00413460" w:rsidR="007F0012">
        <w:t>domy</w:t>
      </w:r>
    </w:p>
    <w:tbl>
      <w:tblPr>
        <w:tblW w:w="8931" w:type="dxa"/>
        <w:tblInd w:w="-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5954"/>
      </w:tblGrid>
      <w:tr w14:paraId="5093E579" w14:textId="77777777" w:rsidTr="4241A87E">
        <w:tblPrEx>
          <w:tblW w:w="8931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65C405E4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Poskytování kulturních služeb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413460" w14:paraId="2C22DD63" w14:textId="0CF415FC">
            <w:pPr>
              <w:rPr>
                <w:rFonts w:cs="Segoe UI"/>
                <w:i/>
                <w:szCs w:val="20"/>
              </w:rPr>
            </w:pPr>
            <w:r w:rsidRPr="00413460">
              <w:rPr>
                <w:rFonts w:cs="Segoe UI"/>
                <w:i/>
                <w:szCs w:val="20"/>
              </w:rPr>
              <w:t>Stručně popište, jaké kulturní služby (např. živá kultura, nebo výstavy) budou v rámci kulturního nebo komunitního centra či domu poskytovány.</w:t>
            </w:r>
            <w:r w:rsidR="00D56BBE">
              <w:rPr>
                <w:rFonts w:cs="Segoe UI"/>
                <w:i/>
                <w:szCs w:val="20"/>
              </w:rPr>
              <w:t xml:space="preserve"> Projekty, u kterých bude výstavní činnost převládat, spadají výhradně pod aktivitu A).</w:t>
            </w:r>
          </w:p>
        </w:tc>
      </w:tr>
      <w:tr w14:paraId="6A53334F" w14:textId="77777777" w:rsidTr="4241A87E">
        <w:tblPrEx>
          <w:tblW w:w="8931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54D729DF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Poskytování výchovných a vzdělávacích služeb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413460" w14:paraId="5D6E44D3" w14:textId="77777777">
            <w:pPr>
              <w:spacing w:before="240"/>
              <w:rPr>
                <w:rFonts w:cs="Segoe UI"/>
                <w:szCs w:val="20"/>
              </w:rPr>
            </w:pPr>
            <w:r w:rsidRPr="00413460">
              <w:rPr>
                <w:rFonts w:cs="Segoe UI"/>
                <w:i/>
                <w:szCs w:val="20"/>
              </w:rPr>
              <w:t>Stručně popište, jaké výchovné či vzdělávací služby (např. výchova, osvěta, environmentální vzdělávání či environmentální poradenství) budou v rámci kulturního nebo komunitního centra či domu poskytovány.</w:t>
            </w:r>
          </w:p>
        </w:tc>
      </w:tr>
      <w:tr w14:paraId="248A0C84" w14:textId="77777777" w:rsidTr="4241A87E">
        <w:tblPrEx>
          <w:tblW w:w="8931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14E443AE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Poskytování volnočasových služeb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413460" w14:paraId="140525DB" w14:textId="77777777">
            <w:pPr>
              <w:rPr>
                <w:rFonts w:cs="Segoe UI"/>
                <w:i/>
              </w:rPr>
            </w:pPr>
            <w:r w:rsidRPr="00413460">
              <w:rPr>
                <w:rFonts w:cs="Segoe UI"/>
                <w:i/>
                <w:szCs w:val="20"/>
              </w:rPr>
              <w:t>Stručně popište, jaké volnočasové služby (např. spolková činnost) budou v rámci kulturního nebo komunitního centra či domu poskytovány.</w:t>
            </w:r>
          </w:p>
        </w:tc>
      </w:tr>
      <w:tr w14:paraId="67EF0E9B" w14:textId="77777777" w:rsidTr="4241A87E">
        <w:tblPrEx>
          <w:tblW w:w="8931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5F0EE224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Další komentáře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413460" w14:paraId="59067623" w14:textId="77777777">
            <w:pPr>
              <w:spacing w:before="240"/>
              <w:rPr>
                <w:rFonts w:cs="Segoe UI"/>
                <w:i/>
                <w:iCs/>
                <w:szCs w:val="20"/>
              </w:rPr>
            </w:pPr>
            <w:r w:rsidRPr="00413460">
              <w:rPr>
                <w:rFonts w:cs="Segoe UI"/>
                <w:i/>
                <w:iCs/>
                <w:szCs w:val="20"/>
              </w:rPr>
              <w:t>V případě potřeby uveďte další komentáře či zpřesnění.</w:t>
            </w:r>
          </w:p>
        </w:tc>
      </w:tr>
      <w:tr w14:paraId="798FE806" w14:textId="77777777" w:rsidTr="4241A87E">
        <w:tblPrEx>
          <w:tblW w:w="8931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59102DBE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Veřejná podpora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E" w:rsidRPr="00D37DD2" w14:paraId="5CB7BF44" w14:textId="77777777">
            <w:pPr>
              <w:spacing w:before="240"/>
              <w:rPr>
                <w:rFonts w:cs="Segoe UI"/>
                <w:i/>
                <w:szCs w:val="20"/>
              </w:rPr>
            </w:pPr>
            <w:r w:rsidRPr="00D37DD2">
              <w:rPr>
                <w:rFonts w:cs="Segoe UI"/>
                <w:i/>
                <w:szCs w:val="20"/>
              </w:rPr>
              <w:t>Podpora bude v rámci této aktivity poskytována následujícím způsobem:</w:t>
            </w:r>
          </w:p>
          <w:p w:rsidR="00502B1E" w:rsidRPr="00D37DD2" w:rsidP="00502B1E" w14:paraId="10318D77" w14:textId="77777777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Nařízení GBER – článek 53 podpora kultury a zachování kulturního dědictví</w:t>
            </w:r>
          </w:p>
          <w:p w:rsidR="00502B1E" w:rsidRPr="00D37DD2" w:rsidP="00AA67A0" w14:paraId="580CC813" w14:textId="77777777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Pro investičně méně náročné projekty je možná alternativně zvolit podporu podle Nařízení Komise 202</w:t>
            </w:r>
            <w:r w:rsidRPr="00D37DD2" w:rsidR="0076291F">
              <w:rPr>
                <w:rFonts w:cs="Segoe UI"/>
                <w:i/>
              </w:rPr>
              <w:t>3</w:t>
            </w:r>
            <w:r w:rsidRPr="00D37DD2">
              <w:rPr>
                <w:rFonts w:cs="Segoe UI"/>
                <w:i/>
              </w:rPr>
              <w:t xml:space="preserve">/2831 – </w:t>
            </w:r>
            <w:r w:rsidRPr="00D37DD2" w:rsidR="00AA67A0">
              <w:rPr>
                <w:rFonts w:cs="Segoe UI"/>
                <w:i/>
              </w:rPr>
              <w:t>pod</w:t>
            </w:r>
            <w:r w:rsidRPr="00D37DD2">
              <w:rPr>
                <w:rFonts w:cs="Segoe UI"/>
                <w:i/>
              </w:rPr>
              <w:t>poru v režimu de minimis</w:t>
            </w:r>
          </w:p>
          <w:p w:rsidR="00502B1E" w:rsidRPr="00D37DD2" w:rsidP="4241A87E" w14:paraId="7D64636E" w14:textId="77777777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Mimo rámec veřejné podpory</w:t>
            </w:r>
            <w:r w:rsidRPr="00D37DD2" w:rsidR="00015337">
              <w:rPr>
                <w:rFonts w:cs="Segoe UI"/>
                <w:i/>
              </w:rPr>
              <w:t xml:space="preserve"> pouze</w:t>
            </w:r>
            <w:r w:rsidRPr="00D37DD2">
              <w:rPr>
                <w:rFonts w:cs="Segoe UI"/>
                <w:i/>
              </w:rPr>
              <w:t xml:space="preserve"> v případě, že žadatelem jsou </w:t>
            </w:r>
            <w:r w:rsidRPr="00D37DD2">
              <w:rPr>
                <w:rFonts w:eastAsia="Segoe UI" w:cs="Segoe UI"/>
                <w:i/>
                <w:color w:val="000000" w:themeColor="text1"/>
              </w:rPr>
              <w:t>nadace, nadační fondy, ústavy, spolky, pobočné spolky nebo obecně prospěšné společnosti.</w:t>
            </w:r>
          </w:p>
          <w:p w:rsidR="002A1C0E" w:rsidRPr="00D37DD2" w14:paraId="0F476DB2" w14:textId="77777777">
            <w:p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  <w:szCs w:val="20"/>
              </w:rPr>
              <w:t xml:space="preserve">V případě podpory dle čl. 53 GBER vyplývají z tohoto </w:t>
            </w:r>
            <w:r w:rsidRPr="00D37DD2" w:rsidR="00591248">
              <w:rPr>
                <w:rFonts w:cs="Segoe UI"/>
                <w:i/>
                <w:szCs w:val="20"/>
              </w:rPr>
              <w:t>režimu následující</w:t>
            </w:r>
            <w:r w:rsidRPr="00D37DD2">
              <w:rPr>
                <w:rFonts w:cs="Segoe UI"/>
                <w:i/>
                <w:szCs w:val="20"/>
              </w:rPr>
              <w:t xml:space="preserve"> doplňující podmínky:</w:t>
            </w:r>
          </w:p>
          <w:p w:rsidR="002A1C0E" w:rsidRPr="00D37DD2" w14:paraId="42480D85" w14:textId="77777777">
            <w:pPr>
              <w:pStyle w:val="ListParagraph"/>
              <w:numPr>
                <w:ilvl w:val="0"/>
                <w:numId w:val="18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kromě standardních příloh k žádosti je nezbytné předložit i </w:t>
            </w:r>
            <w:hyperlink r:id="rId10" w:history="1">
              <w:r w:rsidRPr="00D37DD2">
                <w:rPr>
                  <w:rStyle w:val="Hyperlink"/>
                  <w:rFonts w:cs="Segoe UI"/>
                  <w:b/>
                  <w:i/>
                  <w:color w:val="3E1F65"/>
                </w:rPr>
                <w:t>čestné prohlášení k inkasnímu příkazu</w:t>
              </w:r>
            </w:hyperlink>
          </w:p>
          <w:p w:rsidR="002A1C0E" w:rsidRPr="00E85A17" w14:paraId="613B8892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 xml:space="preserve">minimálně 80 % plochy nebo časové kapacity podpořeného objektu </w:t>
            </w:r>
            <w:r w:rsidRPr="00E85A17">
              <w:rPr>
                <w:rFonts w:cs="Segoe UI"/>
                <w:i/>
              </w:rPr>
              <w:t>musí být ročně využito pro kulturní účely</w:t>
            </w:r>
            <w:r>
              <w:rPr>
                <w:rStyle w:val="FootnoteReference"/>
                <w:rFonts w:cs="Segoe UI"/>
                <w:i/>
              </w:rPr>
              <w:footnoteReference w:id="2"/>
            </w:r>
            <w:r w:rsidRPr="00E85A17" w:rsidR="00815DA1">
              <w:rPr>
                <w:rFonts w:cs="Segoe UI"/>
                <w:i/>
              </w:rPr>
              <w:t xml:space="preserve"> – tato podmínka se vztahuje na veškeré činnosti, které stanovuje výzva, tedy vzdělávací i spolkové činnosti musí toto respektovat</w:t>
            </w:r>
          </w:p>
          <w:p w:rsidR="005B6E12" w:rsidRPr="00E85A17" w:rsidP="005B6E12" w14:paraId="43F34066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i/>
              </w:rPr>
            </w:pPr>
            <w:r w:rsidRPr="00E85A17">
              <w:rPr>
                <w:rFonts w:cs="Segoe UI"/>
                <w:i/>
              </w:rPr>
              <w:t>Od způsobilých výdajů se odečítá provozní zisk</w:t>
            </w:r>
            <w:r w:rsidRPr="00E85A17" w:rsidR="00F43BB8">
              <w:rPr>
                <w:rFonts w:cs="Segoe UI"/>
                <w:i/>
              </w:rPr>
              <w:t xml:space="preserve"> z</w:t>
            </w:r>
            <w:r w:rsidRPr="00E85A17">
              <w:rPr>
                <w:rFonts w:cs="Segoe UI"/>
                <w:i/>
              </w:rPr>
              <w:t xml:space="preserve"> inve</w:t>
            </w:r>
            <w:r w:rsidRPr="00E85A17" w:rsidR="005E1E51">
              <w:rPr>
                <w:rFonts w:cs="Segoe UI"/>
                <w:i/>
              </w:rPr>
              <w:t>s</w:t>
            </w:r>
            <w:r w:rsidRPr="00E85A17">
              <w:rPr>
                <w:rFonts w:cs="Segoe UI"/>
                <w:i/>
              </w:rPr>
              <w:t xml:space="preserve">tice – je nutné postupovat podle pokynů v příloze č. </w:t>
            </w:r>
            <w:r w:rsidRPr="00E85A17" w:rsidR="00DB3EEB">
              <w:rPr>
                <w:rFonts w:cs="Segoe UI"/>
                <w:i/>
              </w:rPr>
              <w:t>4</w:t>
            </w:r>
            <w:r w:rsidRPr="00E85A17">
              <w:rPr>
                <w:rFonts w:cs="Segoe UI"/>
                <w:i/>
              </w:rPr>
              <w:t xml:space="preserve"> výzvy</w:t>
            </w:r>
          </w:p>
          <w:p w:rsidR="00015337" w:rsidRPr="00E85A17" w:rsidP="00015337" w14:paraId="65FA7074" w14:textId="77777777">
            <w:pPr>
              <w:rPr>
                <w:rFonts w:cs="Segoe UI"/>
                <w:i/>
              </w:rPr>
            </w:pPr>
            <w:r w:rsidRPr="00E85A17">
              <w:rPr>
                <w:rFonts w:cs="Segoe UI"/>
                <w:i/>
              </w:rPr>
              <w:t xml:space="preserve">V případě </w:t>
            </w:r>
            <w:r w:rsidRPr="00E85A17">
              <w:rPr>
                <w:rFonts w:cs="Segoe UI"/>
                <w:i/>
                <w:color w:val="000000" w:themeColor="text1"/>
              </w:rPr>
              <w:t>podpory</w:t>
            </w:r>
            <w:r w:rsidRPr="00E85A17">
              <w:rPr>
                <w:rFonts w:cs="Segoe UI"/>
                <w:i/>
              </w:rPr>
              <w:t xml:space="preserve"> v režimu de minimis:</w:t>
            </w:r>
          </w:p>
          <w:p w:rsidR="00015337" w:rsidRPr="00E85A17" w:rsidP="00AA67A0" w14:paraId="53B90574" w14:textId="77777777">
            <w:pPr>
              <w:rPr>
                <w:rFonts w:cs="Segoe UI"/>
                <w:i/>
              </w:rPr>
            </w:pPr>
            <w:r w:rsidRPr="00E85A17">
              <w:rPr>
                <w:rFonts w:cs="Segoe UI"/>
                <w:i/>
              </w:rPr>
              <w:t>Žadatel předloží ČP o podporách de minimis podle závazného vzoru</w:t>
            </w:r>
            <w:r w:rsidRPr="00E85A17" w:rsidR="00A20D3F">
              <w:rPr>
                <w:rFonts w:cs="Segoe UI"/>
                <w:i/>
              </w:rPr>
              <w:t>, uplatní se stejné podmínky na charakter činností jako u článku 53 GBER. CBA není vyžadována.</w:t>
            </w:r>
          </w:p>
          <w:p w:rsidR="002A1C0E" w:rsidRPr="00E85A17" w14:paraId="7C1321E2" w14:textId="77777777">
            <w:pPr>
              <w:rPr>
                <w:rFonts w:cs="Segoe UI"/>
                <w:i/>
                <w:color w:val="000000" w:themeColor="text1"/>
              </w:rPr>
            </w:pPr>
            <w:r w:rsidRPr="00E85A17">
              <w:rPr>
                <w:rFonts w:cs="Segoe UI"/>
                <w:i/>
                <w:color w:val="000000" w:themeColor="text1"/>
              </w:rPr>
              <w:t>V případě podpory v režimu bez veřejné podpory je třeba splnit následující podmínky</w:t>
            </w:r>
            <w:r w:rsidRPr="00E85A17" w:rsidR="3D6DA647">
              <w:rPr>
                <w:rFonts w:cs="Segoe UI"/>
                <w:i/>
                <w:color w:val="000000" w:themeColor="text1"/>
              </w:rPr>
              <w:t xml:space="preserve"> současně</w:t>
            </w:r>
            <w:r w:rsidRPr="00E85A17">
              <w:rPr>
                <w:rFonts w:cs="Segoe UI"/>
                <w:i/>
                <w:color w:val="000000" w:themeColor="text1"/>
              </w:rPr>
              <w:t>:</w:t>
            </w:r>
          </w:p>
          <w:p w:rsidR="002A1C0E" w:rsidRPr="00D37DD2" w14:paraId="0507C6C7" w14:textId="77777777">
            <w:pPr>
              <w:pStyle w:val="ListParagraph"/>
              <w:numPr>
                <w:ilvl w:val="0"/>
                <w:numId w:val="22"/>
              </w:numPr>
              <w:rPr>
                <w:rFonts w:eastAsia="Segoe UI" w:cs="Segoe UI"/>
                <w:i/>
                <w:color w:val="000000" w:themeColor="text1"/>
              </w:rPr>
            </w:pPr>
            <w:r w:rsidRPr="00E85A17">
              <w:rPr>
                <w:rFonts w:cs="Segoe UI"/>
                <w:i/>
                <w:color w:val="000000" w:themeColor="text1"/>
              </w:rPr>
              <w:t>žadatelem může být pouze</w:t>
            </w:r>
            <w:r w:rsidRPr="00D37DD2">
              <w:rPr>
                <w:rFonts w:cs="Segoe UI"/>
                <w:i/>
                <w:color w:val="000000" w:themeColor="text1"/>
              </w:rPr>
              <w:t xml:space="preserve"> subjekt s právní formou </w:t>
            </w:r>
            <w:r w:rsidRPr="00D37DD2">
              <w:rPr>
                <w:rFonts w:eastAsia="Segoe UI" w:cs="Segoe UI"/>
                <w:i/>
                <w:color w:val="000000" w:themeColor="text1"/>
              </w:rPr>
              <w:t>nadace, nadačního fondu, ústavu, spolku, pobočného spolku nebo obecně prospěšné společnosti</w:t>
            </w:r>
          </w:p>
          <w:p w:rsidR="002A1C0E" w:rsidRPr="00D37DD2" w14:paraId="16617485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i/>
                <w:color w:val="000000" w:themeColor="text1"/>
                <w:sz w:val="16"/>
                <w:szCs w:val="16"/>
              </w:rPr>
            </w:pPr>
            <w:r w:rsidRPr="00D37DD2">
              <w:rPr>
                <w:rFonts w:eastAsia="Segoe UI" w:cs="Segoe UI"/>
                <w:i/>
                <w:color w:val="000000" w:themeColor="text1"/>
                <w:szCs w:val="16"/>
              </w:rPr>
              <w:t>minimálně 80 % plochy nebo časové kapacity podpořeného objektu musí být ročně využito pro neekonomické aktivity v souladu s hlavní náplní činnosti/předmětem činnosti žadatele</w:t>
            </w:r>
          </w:p>
          <w:p w:rsidR="002A1C0E" w:rsidRPr="00D37DD2" w14:paraId="33BFDCF2" w14:textId="77777777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left="720"/>
              <w:rPr>
                <w:rFonts w:eastAsia="Segoe UI" w:cs="Segoe UI"/>
                <w:i/>
                <w:color w:val="000000" w:themeColor="text1"/>
                <w:szCs w:val="20"/>
              </w:rPr>
            </w:pPr>
            <w:r w:rsidRPr="00D37DD2">
              <w:rPr>
                <w:rFonts w:eastAsia="Segoe UI" w:cs="Segoe UI"/>
                <w:i/>
                <w:color w:val="000000" w:themeColor="text1"/>
                <w:szCs w:val="20"/>
              </w:rPr>
              <w:t xml:space="preserve">Za neekonomické aktivity jsou </w:t>
            </w:r>
            <w:r w:rsidRPr="00D37DD2" w:rsidR="00591248">
              <w:rPr>
                <w:rFonts w:eastAsia="Segoe UI" w:cs="Segoe UI"/>
                <w:i/>
                <w:color w:val="000000" w:themeColor="text1"/>
                <w:szCs w:val="20"/>
              </w:rPr>
              <w:t>považovány např</w:t>
            </w:r>
            <w:r w:rsidRPr="00D37DD2">
              <w:rPr>
                <w:rFonts w:eastAsia="Segoe UI" w:cs="Segoe UI"/>
                <w:i/>
                <w:color w:val="000000" w:themeColor="text1"/>
                <w:szCs w:val="20"/>
              </w:rPr>
              <w:t>.:</w:t>
            </w:r>
          </w:p>
          <w:p w:rsidR="002A1C0E" w:rsidRPr="00D37DD2" w14:paraId="628C0674" w14:textId="77777777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left="720"/>
              <w:rPr>
                <w:rFonts w:cs="Segoe UI"/>
                <w:i/>
                <w:color w:val="000000" w:themeColor="text1"/>
                <w:szCs w:val="20"/>
              </w:rPr>
            </w:pPr>
          </w:p>
          <w:p w:rsidR="002A1C0E" w:rsidRPr="00D37DD2" w14:paraId="30E0887A" w14:textId="77777777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left="720"/>
              <w:jc w:val="both"/>
              <w:rPr>
                <w:rFonts w:eastAsia="Segoe UI" w:cs="Segoe UI"/>
                <w:i/>
                <w:color w:val="000000" w:themeColor="text1"/>
                <w:szCs w:val="20"/>
              </w:rPr>
            </w:pPr>
            <w:r w:rsidRPr="00D37DD2">
              <w:rPr>
                <w:rFonts w:eastAsia="Segoe UI" w:cs="Segoe UI"/>
                <w:i/>
                <w:color w:val="000000" w:themeColor="text1"/>
                <w:szCs w:val="20"/>
              </w:rPr>
              <w:t>1) vlastní činnost spolku (pobočného spolku) financovaná z vnitřních zdrojů spolku (dary, příspěvky, jiné provozní dotace) jiným způsobem než poplatkem za službu;</w:t>
            </w:r>
          </w:p>
          <w:p w:rsidR="002A1C0E" w:rsidRPr="00D37DD2" w14:paraId="30E07F39" w14:textId="77777777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left="720"/>
              <w:jc w:val="both"/>
              <w:rPr>
                <w:rFonts w:cs="Segoe UI"/>
                <w:i/>
                <w:color w:val="000000" w:themeColor="text1"/>
                <w:szCs w:val="20"/>
              </w:rPr>
            </w:pPr>
          </w:p>
          <w:p w:rsidR="002A1C0E" w:rsidRPr="00D37DD2" w:rsidP="0076291F" w14:paraId="2F7D6B73" w14:textId="77777777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left="720"/>
              <w:jc w:val="both"/>
              <w:rPr>
                <w:rFonts w:eastAsia="Segoe UI" w:cs="Segoe UI"/>
                <w:i/>
                <w:color w:val="000000" w:themeColor="text1"/>
                <w:szCs w:val="20"/>
              </w:rPr>
            </w:pPr>
            <w:r w:rsidRPr="00D37DD2">
              <w:rPr>
                <w:rFonts w:eastAsia="Segoe UI" w:cs="Segoe UI"/>
                <w:i/>
                <w:color w:val="000000" w:themeColor="text1"/>
                <w:szCs w:val="20"/>
              </w:rPr>
              <w:t>2) činnosti neziskového charakteru, za které není vybíráno tržní nebo nákladové vstupné (pronájmy či obdobné služby založené na tržním charakteru, byť k neziskovým účelům, jsou považovány za ekonomickou činnost).</w:t>
            </w:r>
          </w:p>
        </w:tc>
      </w:tr>
    </w:tbl>
    <w:p w:rsidR="002A1C0E" w:rsidRPr="00413460" w14:paraId="20C538CD" w14:textId="77777777">
      <w:pPr>
        <w:pStyle w:val="Podtitul11"/>
      </w:pPr>
      <w:r w:rsidRPr="00413460">
        <w:t xml:space="preserve">AKTIVITA </w:t>
      </w:r>
      <w:r w:rsidRPr="00413460" w:rsidR="00591248">
        <w:t>c)</w:t>
      </w:r>
      <w:r w:rsidRPr="00413460">
        <w:t xml:space="preserve"> – </w:t>
      </w:r>
      <w:r w:rsidRPr="00413460" w:rsidR="007F0012">
        <w:t>Veřejné služby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6095"/>
      </w:tblGrid>
      <w:tr w14:paraId="00257E7B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4920C572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Typ regenerace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D37DD2" w14:paraId="0943905E" w14:textId="77777777">
            <w:pPr>
              <w:rPr>
                <w:rFonts w:cs="Segoe UI"/>
                <w:iCs/>
              </w:rPr>
            </w:pPr>
            <w:r w:rsidRPr="00D37DD2">
              <w:rPr>
                <w:rFonts w:cs="Segoe UI"/>
                <w:iCs/>
              </w:rPr>
              <w:t>Vyberte jednu z možností.</w:t>
            </w:r>
          </w:p>
          <w:p w:rsidR="002A1C0E" w:rsidRPr="00E85A17" w14:paraId="0006137C" w14:textId="77777777">
            <w:pPr>
              <w:rPr>
                <w:rFonts w:cs="Segoe UI"/>
                <w:iCs/>
              </w:rPr>
            </w:pPr>
            <w:sdt>
              <w:sdtPr>
                <w:rPr>
                  <w:rFonts w:cs="Segoe UI"/>
                  <w:iCs/>
                </w:rPr>
                <w:id w:val="868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E63">
                  <w:rPr>
                    <w:rFonts w:ascii="MS Gothic" w:eastAsia="MS Gothic" w:hAnsi="MS Gothic" w:cs="Segoe UI" w:hint="eastAsia"/>
                    <w:iCs/>
                  </w:rPr>
                  <w:t>☐</w:t>
                </w:r>
              </w:sdtContent>
            </w:sdt>
            <w:r w:rsidRPr="00D37DD2" w:rsidR="0076291F">
              <w:rPr>
                <w:rFonts w:cs="Segoe UI"/>
                <w:iCs/>
              </w:rPr>
              <w:t xml:space="preserve"> škola</w:t>
            </w:r>
            <w:r>
              <w:rPr>
                <w:rStyle w:val="FootnoteReference"/>
                <w:rFonts w:cs="Segoe UI"/>
                <w:iCs/>
              </w:rPr>
              <w:footnoteReference w:id="3"/>
            </w:r>
            <w:r w:rsidRPr="00D37DD2" w:rsidR="0076291F">
              <w:rPr>
                <w:rFonts w:cs="Segoe UI"/>
                <w:iCs/>
              </w:rPr>
              <w:t>, vysoká škola</w:t>
            </w:r>
            <w:r>
              <w:rPr>
                <w:rStyle w:val="FootnoteReference"/>
                <w:rFonts w:cs="Segoe UI"/>
                <w:iCs/>
              </w:rPr>
              <w:footnoteReference w:id="4"/>
            </w:r>
            <w:r w:rsidRPr="00D37DD2" w:rsidR="0076291F">
              <w:rPr>
                <w:rFonts w:cs="Segoe UI"/>
                <w:iCs/>
              </w:rPr>
              <w:t xml:space="preserve">, školské </w:t>
            </w:r>
            <w:r w:rsidRPr="00E85A17" w:rsidR="0076291F">
              <w:rPr>
                <w:rFonts w:cs="Segoe UI"/>
                <w:iCs/>
              </w:rPr>
              <w:t>zařízení</w:t>
            </w:r>
            <w:r>
              <w:rPr>
                <w:rStyle w:val="FootnoteReference"/>
                <w:rFonts w:cs="Segoe UI"/>
                <w:iCs/>
              </w:rPr>
              <w:footnoteReference w:id="5"/>
            </w:r>
            <w:r w:rsidRPr="00E85A17" w:rsidR="00190C79">
              <w:rPr>
                <w:rFonts w:cs="Segoe UI"/>
                <w:iCs/>
              </w:rPr>
              <w:t>, dětská skupina</w:t>
            </w:r>
          </w:p>
          <w:p w:rsidR="002A1C0E" w:rsidRPr="00D37DD2" w14:paraId="04262B68" w14:textId="77777777">
            <w:pPr>
              <w:rPr>
                <w:rFonts w:cs="Segoe UI"/>
                <w:iCs/>
              </w:rPr>
            </w:pPr>
            <w:sdt>
              <w:sdtPr>
                <w:rPr>
                  <w:rFonts w:cs="Segoe UI"/>
                  <w:iCs/>
                </w:rPr>
                <w:id w:val="57108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A17" w:rsidR="0076291F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E85A17" w:rsidR="0076291F">
              <w:rPr>
                <w:rFonts w:cs="Segoe UI"/>
                <w:iCs/>
              </w:rPr>
              <w:t xml:space="preserve"> zdravotnické zařízení</w:t>
            </w:r>
            <w:r>
              <w:rPr>
                <w:rStyle w:val="FootnoteReference"/>
                <w:rFonts w:cs="Segoe UI"/>
                <w:iCs/>
              </w:rPr>
              <w:footnoteReference w:id="6"/>
            </w:r>
            <w:r w:rsidRPr="00E85A17" w:rsidR="0076291F">
              <w:rPr>
                <w:rFonts w:cs="Segoe UI"/>
                <w:iCs/>
              </w:rPr>
              <w:t xml:space="preserve"> a zařízení sociálních služeb</w:t>
            </w:r>
            <w:r>
              <w:rPr>
                <w:rStyle w:val="FootnoteReference"/>
                <w:rFonts w:cs="Segoe UI"/>
                <w:iCs/>
              </w:rPr>
              <w:footnoteReference w:id="7"/>
            </w:r>
          </w:p>
          <w:p w:rsidR="002A1C0E" w:rsidRPr="00D37DD2" w14:paraId="475BE077" w14:textId="77777777">
            <w:pPr>
              <w:spacing w:before="240"/>
              <w:rPr>
                <w:rStyle w:val="docdata"/>
                <w:rFonts w:cs="Segoe UI"/>
                <w:iCs/>
                <w:color w:val="000000"/>
                <w:szCs w:val="20"/>
              </w:rPr>
            </w:pPr>
            <w:sdt>
              <w:sdtPr>
                <w:rPr>
                  <w:rFonts w:cs="Segoe UI"/>
                  <w:iCs/>
                  <w:szCs w:val="20"/>
                </w:rPr>
                <w:id w:val="-139342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DD2" w:rsidR="0076291F">
                  <w:rPr>
                    <w:rFonts w:ascii="Segoe UI Symbol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Pr="00D37DD2" w:rsidR="0076291F">
              <w:rPr>
                <w:rFonts w:cs="Segoe UI"/>
                <w:iCs/>
                <w:szCs w:val="20"/>
              </w:rPr>
              <w:t xml:space="preserve"> budova veřejné správy</w:t>
            </w:r>
          </w:p>
          <w:p w:rsidR="002A1C0E" w:rsidRPr="00413460" w14:paraId="2ABF18C1" w14:textId="77777777">
            <w:pPr>
              <w:rPr>
                <w:rFonts w:cs="Segoe UI"/>
                <w:i/>
                <w:szCs w:val="20"/>
              </w:rPr>
            </w:pPr>
            <w:sdt>
              <w:sdtPr>
                <w:rPr>
                  <w:rFonts w:cs="Segoe UI"/>
                  <w:iCs/>
                  <w:szCs w:val="20"/>
                </w:rPr>
                <w:id w:val="104564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DD2" w:rsidR="0076291F">
                  <w:rPr>
                    <w:rFonts w:ascii="Segoe UI Symbol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Pr="00D37DD2" w:rsidR="0076291F">
              <w:rPr>
                <w:rFonts w:cs="Segoe UI"/>
                <w:iCs/>
                <w:szCs w:val="20"/>
              </w:rPr>
              <w:t xml:space="preserve"> veřejné prostranství</w:t>
            </w:r>
          </w:p>
        </w:tc>
      </w:tr>
      <w:tr w14:paraId="3B12A8B3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3971EA68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Veřejná podpora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37" w:rsidRPr="00D37DD2" w14:paraId="623A7AB0" w14:textId="77777777">
            <w:pPr>
              <w:spacing w:before="240"/>
              <w:rPr>
                <w:rFonts w:cs="Segoe UI"/>
                <w:i/>
                <w:szCs w:val="20"/>
              </w:rPr>
            </w:pPr>
            <w:r w:rsidRPr="00D37DD2">
              <w:rPr>
                <w:rFonts w:cs="Segoe UI"/>
                <w:i/>
                <w:szCs w:val="20"/>
              </w:rPr>
              <w:t xml:space="preserve">Vzhledem k charakteru projektů předpokládáme, že většina projektů bude podpořena mimo rámec veřejné podpory. </w:t>
            </w:r>
          </w:p>
          <w:p w:rsidR="00015337" w14:paraId="7881912B" w14:textId="77777777">
            <w:pPr>
              <w:spacing w:before="240"/>
              <w:rPr>
                <w:rFonts w:cs="Segoe UI"/>
                <w:i/>
                <w:szCs w:val="20"/>
              </w:rPr>
            </w:pPr>
            <w:r w:rsidRPr="00D37DD2">
              <w:rPr>
                <w:rFonts w:cs="Segoe UI"/>
                <w:i/>
                <w:szCs w:val="20"/>
              </w:rPr>
              <w:t>Výjimku budou tvořit projekty, které splní podmínky výzvy, ale budou využívány pro ekonomickou činnost. V těchto případech bude VP poskytována následovně:</w:t>
            </w:r>
          </w:p>
          <w:p w:rsidR="00F94A21" w:rsidRPr="00D37DD2" w14:paraId="5C979900" w14:textId="1973AA04">
            <w:pPr>
              <w:spacing w:before="240"/>
              <w:rPr>
                <w:rFonts w:cs="Segoe UI"/>
                <w:i/>
                <w:szCs w:val="20"/>
              </w:rPr>
            </w:pPr>
            <w:r w:rsidRPr="00F94A21">
              <w:rPr>
                <w:rFonts w:cs="Segoe UI"/>
                <w:i/>
                <w:szCs w:val="20"/>
              </w:rPr>
              <w:t>Dle Rozhodnutí Komise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      </w:r>
          </w:p>
          <w:p w:rsidR="00015337" w:rsidRPr="00D37DD2" w:rsidP="4241A87E" w14:paraId="1DAB19A8" w14:textId="77777777">
            <w:p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 xml:space="preserve">Dle </w:t>
            </w:r>
            <w:r w:rsidRPr="00A61B84" w:rsidR="00A61B84">
              <w:rPr>
                <w:rFonts w:cs="Segoe UI"/>
                <w:i/>
              </w:rPr>
              <w:t>Rozhodnutí Komise (EU) 2025/2630 ze dne 16. prosince 2025 o použití čl. 106 odst. 2 Smlouvy o fungování Evropské unie na státní podporu ve formě vyrovnávací platby za závazek veřejné služby udělené určitým podnikům pověřeným poskytováním služeb obecného hospodářského zájmu a o zrušení rozhodnutí 2012/21/EU</w:t>
            </w:r>
            <w:r w:rsidR="00A61B84">
              <w:rPr>
                <w:rFonts w:cs="Segoe UI"/>
                <w:i/>
              </w:rPr>
              <w:t>.</w:t>
            </w:r>
          </w:p>
          <w:p w:rsidR="00015337" w:rsidRPr="00D37DD2" w:rsidP="0B2E8827" w14:paraId="4803FF66" w14:textId="77777777">
            <w:pPr>
              <w:pStyle w:val="ListParagraph"/>
              <w:numPr>
                <w:ilvl w:val="0"/>
                <w:numId w:val="37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Pro projekty, využívané p</w:t>
            </w:r>
            <w:r w:rsidRPr="00D37DD2" w:rsidR="7E7791B1">
              <w:rPr>
                <w:rFonts w:cs="Segoe UI"/>
                <w:i/>
              </w:rPr>
              <w:t>r</w:t>
            </w:r>
            <w:r w:rsidRPr="00D37DD2">
              <w:rPr>
                <w:rFonts w:cs="Segoe UI"/>
                <w:i/>
              </w:rPr>
              <w:t xml:space="preserve">o poskytování služeb obecného hospodářského zájmu  </w:t>
            </w:r>
          </w:p>
          <w:p w:rsidR="00015337" w:rsidRPr="00D37DD2" w:rsidP="00AA67A0" w14:paraId="5C69BCD3" w14:textId="77777777">
            <w:pPr>
              <w:pStyle w:val="ListParagraph"/>
              <w:numPr>
                <w:ilvl w:val="0"/>
                <w:numId w:val="37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Žadatel nad rámec standardních příloh předloží pověření/smlouvu o závazku veřejné služby</w:t>
            </w:r>
          </w:p>
          <w:p w:rsidR="00AA67A0" w:rsidRPr="00D37DD2" w:rsidP="4241A87E" w14:paraId="5F7DE383" w14:textId="77777777">
            <w:p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Dle Nařízení Komise 202</w:t>
            </w:r>
            <w:r w:rsidRPr="00D37DD2" w:rsidR="0076291F">
              <w:rPr>
                <w:rFonts w:cs="Segoe UI"/>
                <w:i/>
              </w:rPr>
              <w:t>3</w:t>
            </w:r>
            <w:r w:rsidRPr="00D37DD2">
              <w:rPr>
                <w:rFonts w:cs="Segoe UI"/>
                <w:i/>
              </w:rPr>
              <w:t>/2831 – podporu v režimu de minimis</w:t>
            </w:r>
          </w:p>
          <w:p w:rsidR="00AA67A0" w:rsidRPr="00D37DD2" w:rsidP="00AA67A0" w14:paraId="7B8DF1E7" w14:textId="77777777">
            <w:pPr>
              <w:pStyle w:val="ListParagraph"/>
              <w:numPr>
                <w:ilvl w:val="0"/>
                <w:numId w:val="38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Vhodná pro investičně méně náročné projekty</w:t>
            </w:r>
          </w:p>
          <w:p w:rsidR="00AA67A0" w:rsidRPr="00D37DD2" w:rsidP="00AA67A0" w14:paraId="0F86188B" w14:textId="77777777">
            <w:pPr>
              <w:pStyle w:val="ListParagraph"/>
              <w:numPr>
                <w:ilvl w:val="0"/>
                <w:numId w:val="38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Žadatel nad rámec standardních příloh předloží ČP o podporách de minimis podle závazného vzoru</w:t>
            </w:r>
          </w:p>
          <w:p w:rsidR="00A61B84" w:rsidRPr="00D37DD2" w:rsidP="00A61B84" w14:paraId="306202D0" w14:textId="6A719BC2">
            <w:p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 xml:space="preserve">Pro </w:t>
            </w:r>
            <w:r w:rsidRPr="00D37DD2" w:rsidR="00A20D3F">
              <w:rPr>
                <w:rFonts w:cs="Segoe UI"/>
                <w:i/>
              </w:rPr>
              <w:t>posouzení,</w:t>
            </w:r>
            <w:r w:rsidRPr="00D37DD2">
              <w:rPr>
                <w:rFonts w:cs="Segoe UI"/>
                <w:i/>
              </w:rPr>
              <w:t xml:space="preserve"> zda se v případě konkrétního projektu v rámci aktivity c) jedná o veřejnou podporu či nikoli lze doplňkově využít níže uvedený text.</w:t>
            </w:r>
          </w:p>
        </w:tc>
      </w:tr>
      <w:tr w14:paraId="567CFE27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031EFA82" w14:textId="77777777">
            <w:pPr>
              <w:pStyle w:val="Subtitle"/>
              <w:rPr>
                <w:rFonts w:eastAsia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413460">
              <w:rPr>
                <w:rFonts w:eastAsia="Segoe UI" w:cs="Segoe UI"/>
                <w:b/>
                <w:bCs/>
                <w:color w:val="000000" w:themeColor="text1"/>
                <w:sz w:val="20"/>
                <w:szCs w:val="20"/>
              </w:rPr>
              <w:t xml:space="preserve">Kritéria pro stanovení, zda financování projektu představuje veřejnou podporu, či nikoli </w:t>
            </w:r>
          </w:p>
        </w:tc>
      </w:tr>
      <w:tr w14:paraId="46D6B085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142F0F77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Základními výchozími předpoklady je počet obyvatel obce a využití budovy nebo infrastruktury pro </w:t>
            </w:r>
            <w:r w:rsidRPr="00D37DD2">
              <w:rPr>
                <w:rFonts w:cs="Segoe UI"/>
                <w:i/>
                <w:iCs/>
                <w:color w:val="000000" w:themeColor="text1"/>
              </w:rPr>
              <w:t>výkon ekonomické činnosti (nabízení zboží a služeb na trhu)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. Pojem ekonomická činnost, je v souvislosti s využitím veřejných budov a infrastruktury, často nejasným termínem. Níže uvádíme základní kritéria, včetně jejich vysvětlení, pro indikaci veřejné podpory. Po vyhodnocení využití infrastruktury nebo budovy promítněte výsledky do zpracování žádosti o dotaci a volbu typu podpory (veřejná podpora, nebo projekt nezakládající veřejnou podporu).</w:t>
            </w:r>
          </w:p>
          <w:p w:rsidR="002A1C0E" w:rsidRPr="00413460" w14:paraId="6C7104EC" w14:textId="77777777">
            <w:pPr>
              <w:jc w:val="both"/>
              <w:rPr>
                <w:rFonts w:cs="Segoe UI"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Níže uvedená tabulka platí zejména, pokud jsou žadatelem o podporu obce, města, kraje, veřejnoprávní instituce, organizační složky státu, nepodnikající příspěvkové organizace (např. školy), vysoké školy, veřejné výzkumné instituce pro hlavní činnost a další z příjemců, kteří nevyvíjejí ekonomickou činnost.</w:t>
            </w:r>
          </w:p>
        </w:tc>
      </w:tr>
      <w:tr w14:paraId="048584C0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353EAF9D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color w:val="000000" w:themeColor="text1"/>
                <w:szCs w:val="20"/>
              </w:rPr>
              <w:t xml:space="preserve">Počet obyvatel obce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40E3F6F2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Pokud je obyvatel obce 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>méně než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nebo 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>rovno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</w:t>
            </w:r>
            <w:r w:rsidRPr="00D37DD2">
              <w:rPr>
                <w:rFonts w:cs="Segoe UI"/>
                <w:b/>
                <w:bCs/>
                <w:i/>
                <w:iCs/>
                <w:color w:val="000000" w:themeColor="text1"/>
                <w:szCs w:val="20"/>
              </w:rPr>
              <w:t>2 000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(aktuální data Českého statistického úřadu v době podání žádosti o podporu), nejedná se o veřejnou podporu, ani když jsou splněny podmínky níže. Pokud je obyvatel více než 2000, je třeba zohlednit splnění podmínek níže.</w:t>
            </w:r>
          </w:p>
        </w:tc>
      </w:tr>
      <w:tr w14:paraId="4D5006B3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11425D45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color w:val="000000" w:themeColor="text1"/>
                <w:szCs w:val="20"/>
              </w:rPr>
              <w:t>Budova/infrastruktura bude/je předmětem pronájmu nebo využívána k ekonomické činnosti ano/ne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3A00D74A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Pokud je pronájem 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 xml:space="preserve">menší než 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nebo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 xml:space="preserve"> roven 20 % plochy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, nebo je ekonomická činnost provozována na ploše 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>menší než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nebo 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>rovné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20 % z celkové plochy budovy, či kapacity infrastruktury, nejedná se o veřejnou podporu</w:t>
            </w:r>
          </w:p>
        </w:tc>
      </w:tr>
      <w:tr w14:paraId="62ECF202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121DF28C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color w:val="000000" w:themeColor="text1"/>
                <w:szCs w:val="20"/>
              </w:rPr>
              <w:t xml:space="preserve">Pokud je pronájem větší než 20 % pak je třeba vzít do úvahy podmínky níže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21EE9F75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Pokud je budova, či infrastruktura předmětem pronájmu, tak se většinou jedná o veřejnou podporu. Výjimkou jsou pronájmy za regulovanou cenu orgánům státní moci jako např. policie, státní úřady apod. </w:t>
            </w:r>
          </w:p>
          <w:p w:rsidR="002A1C0E" w:rsidRPr="00D37DD2" w14:paraId="5A6800A0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Naopak pronájmy 100 % vlastněným firmám typu technické služby města, nebo např. zdravotní zařízení či nemocnice představují veřejnou podporu.</w:t>
            </w:r>
          </w:p>
        </w:tc>
      </w:tr>
      <w:tr w14:paraId="31471752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370D288B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color w:val="000000" w:themeColor="text1"/>
                <w:szCs w:val="20"/>
              </w:rPr>
              <w:t>Budova, či infrastruktura je využívána k ekonomické činnosti, i když není předmětem pronájmu ano/ne</w:t>
            </w:r>
          </w:p>
          <w:p w:rsidR="002A1C0E" w:rsidRPr="00413460" w14:paraId="0ED932F7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3D84F8BC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Pokud je budova využívaná k ekonomické činnosti jedná se o veřejnou podporu (např. domovy dětí a mládeže provozované i jako ubytovny). Pokud ekonomická činnost související s předmětem podpory je nižší než 20 % kapacity, o veřejnou podporu se nejedná (například školní jídelna vydávající méně než 20 % obědů klientům mimo školu).</w:t>
            </w:r>
          </w:p>
        </w:tc>
      </w:tr>
      <w:tr w14:paraId="3B376FB2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0F566229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color w:val="000000" w:themeColor="text1"/>
                <w:szCs w:val="20"/>
              </w:rPr>
              <w:t>Vyhodnocení</w:t>
            </w:r>
            <w:r>
              <w:rPr>
                <w:rStyle w:val="FootnoteReference"/>
                <w:rFonts w:cs="Segoe UI"/>
                <w:color w:val="000000" w:themeColor="text1"/>
              </w:rPr>
              <w:footnoteReference w:id="8"/>
            </w:r>
          </w:p>
          <w:p w:rsidR="002A1C0E" w:rsidRPr="00413460" w14:paraId="0000694F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2AD4A7D5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</w:p>
        </w:tc>
      </w:tr>
      <w:tr w14:paraId="7EFBF37D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58C4D4B5" w14:textId="77777777">
            <w:pPr>
              <w:jc w:val="both"/>
              <w:rPr>
                <w:rFonts w:cs="Segoe UI"/>
                <w:b/>
                <w:bCs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bCs/>
                <w:color w:val="000000" w:themeColor="text1"/>
                <w:szCs w:val="20"/>
              </w:rPr>
              <w:t>Další doplňující kritéria posouzení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122103D1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V případě církví a církevních právnických osob je možné mimo rámec veřejné podpory podpořit projekty realizované na budovách využívaných k pastorační činnosti.</w:t>
            </w:r>
          </w:p>
          <w:p w:rsidR="002A1C0E" w:rsidRPr="00D37DD2" w14:paraId="179C1729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V případě soukromých škol je možné projekt podpořit mimo rámec veřejné podpory, pokud je škola převážně financována z veřejných zdrojů</w:t>
            </w:r>
            <w:r w:rsidRPr="00D37DD2" w:rsidR="0090232F">
              <w:rPr>
                <w:rFonts w:cs="Segoe UI"/>
                <w:i/>
                <w:iCs/>
                <w:color w:val="000000" w:themeColor="text1"/>
                <w:szCs w:val="20"/>
              </w:rPr>
              <w:t>, musí být dodrženo po celou dobu udržitelnosti projektu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.</w:t>
            </w:r>
          </w:p>
          <w:p w:rsidR="002A1C0E" w:rsidRPr="00D37DD2" w14:paraId="5A313624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V případě vysokých škol a veřejných výzkumných institucí je možné mimo rámec veřejné podpory podpořit pouze projekty, které jsou spojené s hlavními neekonomickými činnostmi těchto žadatelů (využití předmětu podpory pro hlavní neekonomické činnosti minimálně z 80 %).</w:t>
            </w:r>
          </w:p>
          <w:p w:rsidR="002A1C0E" w:rsidRPr="00D37DD2" w14:paraId="2CF6F066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V případě budov, ve kterých je provozováno zájmové vzdělávání je možné podporu poskytnout mino rámec veřejné podpory, jedná-li se o vzdělávání dle školského zákona provozované veřejným sektorem. </w:t>
            </w:r>
          </w:p>
          <w:p w:rsidR="002A1C0E" w:rsidRPr="00D37DD2" w14:paraId="1871536C" w14:textId="6FB5025D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Zdravotnické služby jsou považovány za ekonomickou činnost, předpokládáme, že bude převážně využita podpora v režimu závazku veřejné služby.</w:t>
            </w:r>
          </w:p>
          <w:p w:rsidR="002A1C0E" w:rsidRPr="00D37DD2" w14:paraId="4E9A0BF5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Projekty státních podniků budou posouzeny individuálně vzhledem k činnosti. </w:t>
            </w:r>
            <w:r w:rsidRPr="00D37DD2" w:rsidR="0090232F">
              <w:rPr>
                <w:rFonts w:cs="Segoe UI"/>
                <w:i/>
                <w:iCs/>
                <w:color w:val="000000" w:themeColor="text1"/>
                <w:szCs w:val="20"/>
              </w:rPr>
              <w:t>s</w:t>
            </w:r>
          </w:p>
          <w:p w:rsidR="002A1C0E" w:rsidRPr="00D37DD2" w14:paraId="06C998EA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V případě obchodních společností předpokládáme, že se bude jednat o veřejnou podporu</w:t>
            </w:r>
            <w:r w:rsidRPr="00D37DD2" w:rsidR="0090232F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vždy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.</w:t>
            </w:r>
          </w:p>
        </w:tc>
      </w:tr>
    </w:tbl>
    <w:p w:rsidR="002A1C0E" w:rsidRPr="00413460" w:rsidP="00AA67A0" w14:paraId="22B9023D" w14:textId="77777777">
      <w:pPr>
        <w:rPr>
          <w:rFonts w:eastAsia="Times New Roman" w:cs="Segoe UI"/>
          <w:color w:val="595959" w:themeColor="text1" w:themeTint="A6"/>
          <w:szCs w:val="20"/>
          <w:highlight w:val="white"/>
        </w:rPr>
      </w:pPr>
    </w:p>
    <w:sectPr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680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C0E" w14:paraId="23269611" w14:textId="77777777">
    <w:pPr>
      <w:pStyle w:val="Footer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1C0E" w14:textId="77777777">
                          <w:pPr>
                            <w:jc w:val="center"/>
                          </w:pP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t>/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2049" type="#_x0000_t202" style="width:72.85pt;height:17.7pt;margin-top:790.95pt;margin-left:451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<v:textbox style="mso-fit-shape-to-text:t" inset="0,0,0,0">
                <w:txbxContent>
                  <w:p w:rsidR="002A1C0E" w14:paraId="7C720198" w14:textId="77777777">
                    <w:pPr>
                      <w:jc w:val="center"/>
                    </w:pP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</w:rPr>
                      <w:t>1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  <w:r>
                      <w:rPr>
                        <w:rStyle w:val="PageNumber"/>
                        <w:sz w:val="16"/>
                      </w:rPr>
                      <w:t>/</w:t>
                    </w: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</w:rPr>
                      <w:t>4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:rsidR="002A1C0E" w14:paraId="1A57D9C1" w14:textId="77777777">
    <w:pPr>
      <w:pStyle w:val="Footer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:rsidR="002A1C0E" w14:paraId="374970D8" w14:textId="77777777">
    <w:pPr>
      <w:pStyle w:val="Footer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C0E" w14:paraId="0C2B2E87" w14:textId="77777777">
    <w:pPr>
      <w:pStyle w:val="Footer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62696" w14:paraId="082647D9" w14:textId="77777777">
      <w:pPr>
        <w:spacing w:after="0" w:line="240" w:lineRule="auto"/>
      </w:pPr>
      <w:r>
        <w:separator/>
      </w:r>
    </w:p>
  </w:footnote>
  <w:footnote w:type="continuationSeparator" w:id="1">
    <w:p w:rsidR="00D62696" w14:paraId="54BE834E" w14:textId="77777777">
      <w:pPr>
        <w:spacing w:after="0" w:line="240" w:lineRule="auto"/>
      </w:pPr>
      <w:r>
        <w:continuationSeparator/>
      </w:r>
    </w:p>
  </w:footnote>
  <w:footnote w:id="2">
    <w:p w:rsidR="000F21AC" w:rsidRPr="00413460" w14:paraId="6B874F39" w14:textId="77777777">
      <w:pPr>
        <w:pStyle w:val="FootnoteText"/>
        <w:rPr>
          <w:rStyle w:val="docdata"/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413460">
        <w:rPr>
          <w:rStyle w:val="docdata"/>
          <w:color w:val="000000"/>
          <w:sz w:val="18"/>
          <w:szCs w:val="18"/>
        </w:rPr>
        <w:t xml:space="preserve">Do této kategorie lze zahrnout i </w:t>
      </w:r>
      <w:r w:rsidRPr="00413460" w:rsidR="00D87DBD">
        <w:rPr>
          <w:rStyle w:val="docdata"/>
          <w:color w:val="000000"/>
          <w:sz w:val="18"/>
          <w:szCs w:val="18"/>
        </w:rPr>
        <w:t>aktivity ochrany přírodního dědictví, např EVVO</w:t>
      </w:r>
    </w:p>
  </w:footnote>
  <w:footnote w:id="3">
    <w:p w:rsidR="002A1C0E" w:rsidP="00413460" w14:paraId="40F72290" w14:textId="77777777">
      <w:pPr>
        <w:pStyle w:val="FootnoteText"/>
        <w:rPr>
          <w:rFonts w:cs="Segoe UI"/>
          <w:szCs w:val="18"/>
        </w:rPr>
      </w:pPr>
      <w:r>
        <w:rPr>
          <w:rStyle w:val="FootnoteReference"/>
          <w:rFonts w:cs="Segoe UI"/>
          <w:szCs w:val="18"/>
        </w:rPr>
        <w:footnoteRef/>
      </w:r>
      <w:r>
        <w:rPr>
          <w:rFonts w:cs="Segoe UI"/>
          <w:szCs w:val="18"/>
        </w:rPr>
        <w:t xml:space="preserve"> </w:t>
      </w:r>
      <w:r>
        <w:rPr>
          <w:rFonts w:cs="Segoe UI"/>
          <w:color w:val="000000"/>
          <w:sz w:val="16"/>
          <w:szCs w:val="18"/>
        </w:rPr>
        <w:t>Dle zákona č. 561/2004 Sb. o předškolním, základním, středním, vyšším odborném a jiném vzdělávání (školský zákon)</w:t>
      </w:r>
    </w:p>
  </w:footnote>
  <w:footnote w:id="4">
    <w:p w:rsidR="002A1C0E" w:rsidP="00413460" w14:paraId="63F5B4AB" w14:textId="77777777">
      <w:pPr>
        <w:pStyle w:val="FootnoteText"/>
        <w:rPr>
          <w:rFonts w:cs="Segoe UI"/>
          <w:szCs w:val="18"/>
        </w:rPr>
      </w:pPr>
      <w:r>
        <w:rPr>
          <w:rStyle w:val="FootnoteReference"/>
          <w:rFonts w:cs="Segoe UI"/>
          <w:szCs w:val="18"/>
        </w:rPr>
        <w:footnoteRef/>
      </w:r>
      <w:r>
        <w:rPr>
          <w:rFonts w:cs="Segoe UI"/>
          <w:szCs w:val="18"/>
        </w:rPr>
        <w:t xml:space="preserve"> </w:t>
      </w:r>
      <w:r>
        <w:rPr>
          <w:rFonts w:cs="Segoe UI"/>
          <w:color w:val="000000"/>
          <w:sz w:val="16"/>
          <w:szCs w:val="18"/>
        </w:rPr>
        <w:t>Dle zákona č. 11/1998 Sb. o vysokých školách.</w:t>
      </w:r>
    </w:p>
  </w:footnote>
  <w:footnote w:id="5">
    <w:p w:rsidR="002A1C0E" w:rsidP="00413460" w14:paraId="6420F376" w14:textId="77777777">
      <w:pPr>
        <w:pStyle w:val="FootnoteText"/>
      </w:pPr>
      <w:r>
        <w:rPr>
          <w:rStyle w:val="FootnoteReference"/>
          <w:rFonts w:cs="Segoe UI"/>
          <w:szCs w:val="18"/>
        </w:rPr>
        <w:footnoteRef/>
      </w:r>
      <w:r>
        <w:rPr>
          <w:rFonts w:cs="Segoe UI"/>
          <w:szCs w:val="18"/>
        </w:rPr>
        <w:t xml:space="preserve"> </w:t>
      </w:r>
      <w:r>
        <w:rPr>
          <w:rFonts w:cs="Segoe UI"/>
          <w:color w:val="000000"/>
          <w:sz w:val="16"/>
          <w:szCs w:val="18"/>
        </w:rPr>
        <w:t>Dle zákona č. 561/2004 Sb. o předškolním, základním, středním, vyšším odborném a jiném vzdělávání (školský zákon).</w:t>
      </w:r>
    </w:p>
  </w:footnote>
  <w:footnote w:id="6">
    <w:p w:rsidR="002A1C0E" w:rsidP="00413460" w14:paraId="5F28F2E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Segoe UI"/>
          <w:color w:val="000000"/>
          <w:sz w:val="16"/>
        </w:rPr>
        <w:t>Dle zákona č. 372/2011 Sb., o zdravotních službách.</w:t>
      </w:r>
    </w:p>
  </w:footnote>
  <w:footnote w:id="7">
    <w:p w:rsidR="002A1C0E" w:rsidP="00413460" w14:paraId="40FC27A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1911">
        <w:rPr>
          <w:rFonts w:cs="Segoe UI"/>
          <w:sz w:val="16"/>
        </w:rPr>
        <w:t>Dle zákona č. 108/2005 Sb., o sociálních službách.</w:t>
      </w:r>
    </w:p>
  </w:footnote>
  <w:footnote w:id="8">
    <w:p w:rsidR="002A1C0E" w:rsidP="00AA67A0" w14:paraId="2489AB9A" w14:textId="77777777">
      <w:pPr>
        <w:pStyle w:val="FootnoteText"/>
        <w:rPr>
          <w:rFonts w:cs="Segoe UI"/>
          <w:color w:val="595959" w:themeColor="text1" w:themeTint="A6"/>
        </w:rPr>
      </w:pPr>
      <w:r>
        <w:rPr>
          <w:rStyle w:val="FootnoteReference"/>
          <w:rFonts w:eastAsia="Arial" w:cs="Segoe UI"/>
          <w:color w:val="595959" w:themeColor="text1" w:themeTint="A6"/>
        </w:rPr>
        <w:footnoteRef/>
      </w:r>
      <w:r>
        <w:rPr>
          <w:rFonts w:cs="Segoe UI"/>
          <w:color w:val="595959" w:themeColor="text1" w:themeTint="A6"/>
        </w:rPr>
        <w:t xml:space="preserve"> </w:t>
      </w:r>
      <w:r w:rsidRPr="00413460">
        <w:rPr>
          <w:rStyle w:val="docdata"/>
          <w:color w:val="000000"/>
          <w:sz w:val="18"/>
          <w:szCs w:val="18"/>
        </w:rPr>
        <w:t xml:space="preserve">Například: jedná se o budovu v obci s počtem obyvatel 3600, kde očekávané plochy pronájmu budou vyšší než 20 %. Pronájmy jsou čistě komerčního charakteru, jedná se o veřejnou podporu. </w:t>
      </w:r>
    </w:p>
    <w:p w:rsidR="002A1C0E" w:rsidP="00AA67A0" w14:paraId="5088F16F" w14:textId="777777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C0E" w14:paraId="0761B874" w14:textId="77777777">
    <w:pPr>
      <w:pStyle w:val="Header"/>
    </w:pPr>
    <w:r>
      <w:rPr>
        <w:noProof/>
      </w:rPr>
      <w:drawing>
        <wp:inline distT="0" distB="0" distL="0" distR="0">
          <wp:extent cx="5719445" cy="415856"/>
          <wp:effectExtent l="0" t="0" r="0" b="3810"/>
          <wp:docPr id="1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6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C0E" w14:paraId="5F7CE3E6" w14:textId="77777777">
    <w:pPr>
      <w:pStyle w:val="Header"/>
    </w:pPr>
    <w:r>
      <w:rPr>
        <w:noProof/>
      </w:rPr>
      <w:drawing>
        <wp:inline distT="0" distB="0" distL="0" distR="0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46061"/>
    <w:multiLevelType w:val="multilevel"/>
    <w:tmpl w:val="6624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6724A"/>
    <w:multiLevelType w:val="multilevel"/>
    <w:tmpl w:val="AE0C94C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4CD6C70"/>
    <w:multiLevelType w:val="multilevel"/>
    <w:tmpl w:val="9F76D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83FD3"/>
    <w:multiLevelType w:val="multilevel"/>
    <w:tmpl w:val="91560D5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0978653D"/>
    <w:multiLevelType w:val="multilevel"/>
    <w:tmpl w:val="31B8A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E234C"/>
    <w:multiLevelType w:val="multilevel"/>
    <w:tmpl w:val="8E56E00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0D814027"/>
    <w:multiLevelType w:val="multilevel"/>
    <w:tmpl w:val="BDB4180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0E503367"/>
    <w:multiLevelType w:val="multilevel"/>
    <w:tmpl w:val="6C1C0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42402"/>
    <w:multiLevelType w:val="multilevel"/>
    <w:tmpl w:val="302C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1D2DD2"/>
    <w:multiLevelType w:val="multilevel"/>
    <w:tmpl w:val="FB86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F019E"/>
    <w:multiLevelType w:val="multilevel"/>
    <w:tmpl w:val="5FDCD7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1">
    <w:nsid w:val="219C08ED"/>
    <w:multiLevelType w:val="multilevel"/>
    <w:tmpl w:val="3C0C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B466E2"/>
    <w:multiLevelType w:val="multilevel"/>
    <w:tmpl w:val="66A08BA0"/>
    <w:lvl w:ilvl="0">
      <w:start w:val="1"/>
      <w:numFmt w:val="bullet"/>
      <w:lvlText w:val=""/>
      <w:lvlJc w:val="left"/>
      <w:pPr>
        <w:tabs>
          <w:tab w:val="num" w:pos="-432"/>
        </w:tabs>
        <w:ind w:left="-43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  <w:sz w:val="20"/>
      </w:rPr>
    </w:lvl>
  </w:abstractNum>
  <w:abstractNum w:abstractNumId="13">
    <w:nsid w:val="26D03C73"/>
    <w:multiLevelType w:val="multilevel"/>
    <w:tmpl w:val="92704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24867"/>
    <w:multiLevelType w:val="multilevel"/>
    <w:tmpl w:val="D03060F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BAA5C67"/>
    <w:multiLevelType w:val="multilevel"/>
    <w:tmpl w:val="3AFE706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F062CA1"/>
    <w:multiLevelType w:val="multilevel"/>
    <w:tmpl w:val="90C0B84A"/>
    <w:lvl w:ilvl="0">
      <w:start w:val="1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50841"/>
    <w:multiLevelType w:val="multilevel"/>
    <w:tmpl w:val="D2F499E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33CB37F9"/>
    <w:multiLevelType w:val="hybridMultilevel"/>
    <w:tmpl w:val="BEA68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965BF"/>
    <w:multiLevelType w:val="multilevel"/>
    <w:tmpl w:val="1896B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40562"/>
    <w:multiLevelType w:val="multilevel"/>
    <w:tmpl w:val="72CC5806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61CBE"/>
    <w:multiLevelType w:val="multilevel"/>
    <w:tmpl w:val="AD70143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2">
    <w:nsid w:val="4A241692"/>
    <w:multiLevelType w:val="multilevel"/>
    <w:tmpl w:val="2E6E89D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4A8763D1"/>
    <w:multiLevelType w:val="multilevel"/>
    <w:tmpl w:val="0B307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B2B16"/>
    <w:multiLevelType w:val="hybridMultilevel"/>
    <w:tmpl w:val="0DA61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90182"/>
    <w:multiLevelType w:val="multilevel"/>
    <w:tmpl w:val="272E7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FF36E1"/>
    <w:multiLevelType w:val="multilevel"/>
    <w:tmpl w:val="3A6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F53003"/>
    <w:multiLevelType w:val="hybridMultilevel"/>
    <w:tmpl w:val="5EC88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3219E"/>
    <w:multiLevelType w:val="multilevel"/>
    <w:tmpl w:val="D39A78B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5E71701"/>
    <w:multiLevelType w:val="multilevel"/>
    <w:tmpl w:val="7976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DA7AA8"/>
    <w:multiLevelType w:val="multilevel"/>
    <w:tmpl w:val="B0765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AC1EFA"/>
    <w:multiLevelType w:val="multilevel"/>
    <w:tmpl w:val="4198C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17367E"/>
    <w:multiLevelType w:val="multilevel"/>
    <w:tmpl w:val="821E1B3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3">
    <w:nsid w:val="70D8658F"/>
    <w:multiLevelType w:val="multilevel"/>
    <w:tmpl w:val="FB188FA2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595959" w:themeColor="text1" w:themeTint="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70ED2"/>
    <w:multiLevelType w:val="multilevel"/>
    <w:tmpl w:val="68365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AD6903"/>
    <w:multiLevelType w:val="multilevel"/>
    <w:tmpl w:val="BC8E173A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45A09"/>
    <w:multiLevelType w:val="multilevel"/>
    <w:tmpl w:val="C12C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6"/>
  </w:num>
  <w:num w:numId="3">
    <w:abstractNumId w:val="6"/>
  </w:num>
  <w:num w:numId="4">
    <w:abstractNumId w:val="20"/>
  </w:num>
  <w:num w:numId="5">
    <w:abstractNumId w:val="35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4"/>
  </w:num>
  <w:num w:numId="9">
    <w:abstractNumId w:val="23"/>
  </w:num>
  <w:num w:numId="10">
    <w:abstractNumId w:val="26"/>
  </w:num>
  <w:num w:numId="11">
    <w:abstractNumId w:val="0"/>
  </w:num>
  <w:num w:numId="12">
    <w:abstractNumId w:val="8"/>
  </w:num>
  <w:num w:numId="13">
    <w:abstractNumId w:val="11"/>
  </w:num>
  <w:num w:numId="14">
    <w:abstractNumId w:val="36"/>
  </w:num>
  <w:num w:numId="15">
    <w:abstractNumId w:val="29"/>
  </w:num>
  <w:num w:numId="16">
    <w:abstractNumId w:val="12"/>
  </w:num>
  <w:num w:numId="17">
    <w:abstractNumId w:val="9"/>
  </w:num>
  <w:num w:numId="18">
    <w:abstractNumId w:val="19"/>
  </w:num>
  <w:num w:numId="19">
    <w:abstractNumId w:val="2"/>
  </w:num>
  <w:num w:numId="20">
    <w:abstractNumId w:val="7"/>
  </w:num>
  <w:num w:numId="21">
    <w:abstractNumId w:val="30"/>
  </w:num>
  <w:num w:numId="22">
    <w:abstractNumId w:val="1"/>
  </w:num>
  <w:num w:numId="23">
    <w:abstractNumId w:val="15"/>
  </w:num>
  <w:num w:numId="24">
    <w:abstractNumId w:val="5"/>
  </w:num>
  <w:num w:numId="25">
    <w:abstractNumId w:val="3"/>
  </w:num>
  <w:num w:numId="26">
    <w:abstractNumId w:val="10"/>
  </w:num>
  <w:num w:numId="27">
    <w:abstractNumId w:val="31"/>
  </w:num>
  <w:num w:numId="28">
    <w:abstractNumId w:val="17"/>
  </w:num>
  <w:num w:numId="29">
    <w:abstractNumId w:val="13"/>
  </w:num>
  <w:num w:numId="30">
    <w:abstractNumId w:val="33"/>
  </w:num>
  <w:num w:numId="31">
    <w:abstractNumId w:val="22"/>
  </w:num>
  <w:num w:numId="32">
    <w:abstractNumId w:val="14"/>
  </w:num>
  <w:num w:numId="33">
    <w:abstractNumId w:val="28"/>
  </w:num>
  <w:num w:numId="34">
    <w:abstractNumId w:val="32"/>
  </w:num>
  <w:num w:numId="35">
    <w:abstractNumId w:val="25"/>
  </w:num>
  <w:num w:numId="36">
    <w:abstractNumId w:val="24"/>
  </w:num>
  <w:num w:numId="37">
    <w:abstractNumId w:val="1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C0E"/>
    <w:rsid w:val="00015337"/>
    <w:rsid w:val="000B71B7"/>
    <w:rsid w:val="000E55E5"/>
    <w:rsid w:val="000F21AC"/>
    <w:rsid w:val="00103BC5"/>
    <w:rsid w:val="00165DB9"/>
    <w:rsid w:val="00166831"/>
    <w:rsid w:val="0017203F"/>
    <w:rsid w:val="00174BEF"/>
    <w:rsid w:val="00190C79"/>
    <w:rsid w:val="001B76DB"/>
    <w:rsid w:val="001F402E"/>
    <w:rsid w:val="00205880"/>
    <w:rsid w:val="00205E62"/>
    <w:rsid w:val="00223D45"/>
    <w:rsid w:val="002A1C0E"/>
    <w:rsid w:val="002A2575"/>
    <w:rsid w:val="00300AB3"/>
    <w:rsid w:val="003928F9"/>
    <w:rsid w:val="003A095C"/>
    <w:rsid w:val="003C2249"/>
    <w:rsid w:val="00413460"/>
    <w:rsid w:val="004536DE"/>
    <w:rsid w:val="004563EF"/>
    <w:rsid w:val="004A5F8C"/>
    <w:rsid w:val="004C033B"/>
    <w:rsid w:val="004F5AD5"/>
    <w:rsid w:val="00502B1E"/>
    <w:rsid w:val="005151FA"/>
    <w:rsid w:val="00524CAF"/>
    <w:rsid w:val="005276F5"/>
    <w:rsid w:val="0057650F"/>
    <w:rsid w:val="00591248"/>
    <w:rsid w:val="00591C6F"/>
    <w:rsid w:val="005B6E12"/>
    <w:rsid w:val="005D466A"/>
    <w:rsid w:val="005E1E51"/>
    <w:rsid w:val="0061178E"/>
    <w:rsid w:val="00627C06"/>
    <w:rsid w:val="00673AFE"/>
    <w:rsid w:val="00683749"/>
    <w:rsid w:val="0069037B"/>
    <w:rsid w:val="0076291F"/>
    <w:rsid w:val="007E6584"/>
    <w:rsid w:val="007F0012"/>
    <w:rsid w:val="007F6991"/>
    <w:rsid w:val="00815DA1"/>
    <w:rsid w:val="0082065D"/>
    <w:rsid w:val="0085166A"/>
    <w:rsid w:val="0090232F"/>
    <w:rsid w:val="009376F8"/>
    <w:rsid w:val="0098439A"/>
    <w:rsid w:val="00A20D3F"/>
    <w:rsid w:val="00A61B84"/>
    <w:rsid w:val="00A73E00"/>
    <w:rsid w:val="00A902A3"/>
    <w:rsid w:val="00AA67A0"/>
    <w:rsid w:val="00AD2629"/>
    <w:rsid w:val="00BB02EC"/>
    <w:rsid w:val="00C6621C"/>
    <w:rsid w:val="00CD680E"/>
    <w:rsid w:val="00D02448"/>
    <w:rsid w:val="00D24968"/>
    <w:rsid w:val="00D37DD2"/>
    <w:rsid w:val="00D56BBE"/>
    <w:rsid w:val="00D62696"/>
    <w:rsid w:val="00D87DBD"/>
    <w:rsid w:val="00DB3EEB"/>
    <w:rsid w:val="00DE59E1"/>
    <w:rsid w:val="00E10466"/>
    <w:rsid w:val="00E85A17"/>
    <w:rsid w:val="00EC7237"/>
    <w:rsid w:val="00ED1911"/>
    <w:rsid w:val="00EE3A47"/>
    <w:rsid w:val="00F43BB8"/>
    <w:rsid w:val="00F87E63"/>
    <w:rsid w:val="00F94A21"/>
    <w:rsid w:val="065F9468"/>
    <w:rsid w:val="0B2E8827"/>
    <w:rsid w:val="180C49AB"/>
    <w:rsid w:val="1C96F5A0"/>
    <w:rsid w:val="1CB63FC3"/>
    <w:rsid w:val="2EE8BC78"/>
    <w:rsid w:val="3D6DA647"/>
    <w:rsid w:val="406E627D"/>
    <w:rsid w:val="4241A87E"/>
    <w:rsid w:val="4A8A296C"/>
    <w:rsid w:val="53BD1A96"/>
    <w:rsid w:val="65CD7B62"/>
    <w:rsid w:val="6D0AACB2"/>
    <w:rsid w:val="78001073"/>
    <w:rsid w:val="780CD510"/>
    <w:rsid w:val="7957B2C6"/>
    <w:rsid w:val="7D0A188B"/>
    <w:rsid w:val="7D141380"/>
    <w:rsid w:val="7E7791B1"/>
  </w:rsids>
  <w:docVars>
    <w:docVar w:name="AnonymizaceNavrh"/>
    <w:docVar w:name="CelyZnak_PisemnostZnak" w:val="200.23.2"/>
    <w:docVar w:name="Cislo_PostaOdesPisemnostDokumentVerze_PostaOdesPisemnost" w:val="VÝTISK Č. ..."/>
    <w:docVar w:name="CJ" w:val="MZP/2026/350/25"/>
    <w:docVar w:name="CJ_PostaDoruc_PisemnostOdpovedNa_Pisemnost" w:val="XXX-XXX-XXX"/>
    <w:docVar w:name="CJ_Spis_Pisemnost" w:val="MZP/2026/350/25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29.4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MZP/2026/350/25&lt;/TD&gt;&lt;/TR&gt;&lt;TR&gt;&lt;TD&gt;&lt;/TD&gt;&lt;TD&gt;&lt;/TD&gt;&lt;/TR&gt;&lt;/TABLE&gt;"/>
    <w:docVar w:name="DisplayName_PoziceMa_Pisemnost" w:val="Ing. Jiří Kozel"/>
    <w:docVar w:name="DisplayName_SlozkaStupenUtajeniCollection_Slozka_Pisemnost"/>
    <w:docVar w:name="DisplayName_SpisovyUzel_PoziceZodpo_Pisemnost" w:val="Odbor strategií a finančních nástrojů"/>
    <w:docVar w:name="DisplayName_Spis_Pisemnost" w:val="Podpis M: 1. aktualizace výzvy č. 1/2026 FN"/>
    <w:docVar w:name="DisplayName_UserPoriz_Pisemnost" w:val="Ing. Jiří Kozel"/>
    <w:docVar w:name="DuvodZmeny_SlozkaStupenUtajeniCollection_Slozka_Pisemnost"/>
    <w:docVar w:name="EC_Pisemnost" w:val="ENV/2026/289609"/>
    <w:docVar w:name="Key_BarCode_Pisemnost" w:val="*B003485139*"/>
    <w:docVar w:name="Key_BarCode_PostaOdes" w:val="11101001011"/>
    <w:docVar w:name="KRukam" w:val="{KRukam}"/>
    <w:docVar w:name="NameAddress_Contact_SpisovyUzel_PoziceZodpo_Pisemnost" w:val="ADRESÁT SU...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21"/>
    <w:docVar w:name="PocetListu_Pisemnost" w:val="21"/>
    <w:docVar w:name="PocetPriloh_Pisemnost" w:val="POČET PŘÍLOH"/>
    <w:docVar w:name="Podpis"/>
    <w:docVar w:name="PoleVlastnost"/>
    <w:docVar w:name="PostalAddress_Contact_SpisovyUzel_PoziceZodpo_Pisemnost" w:val="ADRESA SU..."/>
    <w:docVar w:name="QREC_Pisemnost" w:val="ENV/2026/289609"/>
    <w:docVar w:name="RC"/>
    <w:docVar w:name="SkartacniZnakLhuta_PisemnostZnak" w:val="S/10"/>
    <w:docVar w:name="SmlouvaCislo" w:val="ČÍSLO SMLOUVY"/>
    <w:docVar w:name="SZ_Spis_Pisemnost" w:val="ZN/MZP/2026/350/12"/>
    <w:docVar w:name="Termin_Pisemnost" w:val="DD.MM.RRRR"/>
    <w:docVar w:name="TEST" w:val="testovací pole"/>
    <w:docVar w:name="TypPrilohy_Pisemnost" w:val="TYP PŘÍLOHY"/>
    <w:docVar w:name="UserName_PisemnostTypZpristupneniInformaciZOSZ_Pisemnost" w:val="ZOSZ_UserName"/>
    <w:docVar w:name="Vec_Pisemnost" w:val="Informace pro ministra ve věci: 1. aktualizace výzvy č. 1/2026 FN na téma „Finanční nástroj Regenerace brownfieldů v Ústeckém a Karlovarském kraji“"/>
    <w:docVar w:name="Zkratka_SpisovyUzel_PoziceZodpo_Pisemnost" w:val="350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60964"/>
  <w15:docId w15:val="{EEC3AA78-B20E-490E-949A-4CA49522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band1Vert">
      <w:tblPr/>
      <w:tcPr>
        <w:shd w:val="clear" w:color="A9BEE4" w:fill="A9BEE4" w:themeColor="accent1" w:themeTint="75" w:themeFill="accent1" w:themeFillTint="75"/>
      </w:tcPr>
    </w:tblStylePr>
    <w:tblStylePr w:type="band1Horz">
      <w:tblPr/>
      <w:tcPr>
        <w:shd w:val="clear" w:color="A9BEE4" w:fill="A9BEE4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band1Vert">
      <w:tblPr/>
      <w:tcPr>
        <w:shd w:val="clear" w:color="F6C3A0" w:fill="F6C3A0" w:themeColor="accent2" w:themeTint="75" w:themeFill="accent2" w:themeFillTint="75"/>
      </w:tcPr>
    </w:tblStylePr>
    <w:tblStylePr w:type="band1Horz">
      <w:tblPr/>
      <w:tcPr>
        <w:shd w:val="clear" w:color="F6C3A0" w:fill="F6C3A0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band1Vert">
      <w:tblPr/>
      <w:tcPr>
        <w:shd w:val="clear" w:color="D5D5D5" w:fill="D5D5D5" w:themeColor="accent3" w:themeTint="75" w:themeFill="accent3" w:themeFillTint="75"/>
      </w:tcPr>
    </w:tblStylePr>
    <w:tblStylePr w:type="band1Horz">
      <w:tblPr/>
      <w:tcPr>
        <w:shd w:val="clear" w:color="D5D5D5" w:fill="D5D5D5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band1Vert">
      <w:tblPr/>
      <w:tcPr>
        <w:shd w:val="clear" w:color="FFE28A" w:fill="FFE28A" w:themeColor="accent4" w:themeTint="75" w:themeFill="accent4" w:themeFillTint="75"/>
      </w:tcPr>
    </w:tblStylePr>
    <w:tblStylePr w:type="band1Horz">
      <w:tblPr/>
      <w:tcPr>
        <w:shd w:val="clear" w:color="FFE28A" w:fill="FFE28A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band1Vert">
      <w:tblPr/>
      <w:tcPr>
        <w:shd w:val="clear" w:color="B3D0EB" w:fill="B3D0EB" w:themeColor="accent5" w:themeTint="75" w:themeFill="accent5" w:themeFillTint="75"/>
      </w:tcPr>
    </w:tblStylePr>
    <w:tblStylePr w:type="band1Horz">
      <w:tblPr/>
      <w:tcPr>
        <w:shd w:val="clear" w:color="B3D0EB" w:fill="B3D0EB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band1Vert">
      <w:tblPr/>
      <w:tcPr>
        <w:shd w:val="clear" w:color="BCDBA8" w:fill="BCDBA8" w:themeColor="accent6" w:themeTint="75" w:themeFill="accent6" w:themeFillTint="75"/>
      </w:tcPr>
    </w:tblStylePr>
    <w:tblStylePr w:type="band1Horz">
      <w:tblPr/>
      <w:tcPr>
        <w:shd w:val="clear" w:color="BCDBA8" w:fill="BCDBA8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Shade="95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Shade="95" w:themeTint="80"/>
      </w:rPr>
    </w:tblStylePr>
    <w:tblStylePr w:type="firstCol">
      <w:rPr>
        <w:b/>
        <w:color w:val="A0B7E1" w:themeColor="accent1" w:themeShade="95" w:themeTint="80"/>
      </w:rPr>
    </w:tblStylePr>
    <w:tblStylePr w:type="lastCol">
      <w:rPr>
        <w:b/>
        <w:color w:val="A0B7E1" w:themeColor="accent1" w:themeShade="95" w:themeTint="80"/>
      </w:rPr>
    </w:tblStylePr>
    <w:tblStylePr w:type="band1Vert"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A0B7E1" w:themeColor="accent1" w:themeShade="95" w:themeTint="8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2Horz">
      <w:rPr>
        <w:rFonts w:ascii="Arial" w:hAnsi="Arial"/>
        <w:color w:val="A0B7E1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Shade="95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0B7E1" w:themeColor="accent1" w:themeShade="95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Shade="95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A0B7E1" w:themeColor="accent1" w:themeShade="95" w:themeTint="8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2Horz">
      <w:rPr>
        <w:rFonts w:ascii="Arial" w:hAnsi="Arial"/>
        <w:color w:val="A0B7E1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Color="accent1" w:themeTint="40" w:themeFill="accent1" w:themeFillTint="40"/>
      </w:tcPr>
    </w:tblStylePr>
    <w:tblStylePr w:type="band1Horz">
      <w:tblPr/>
      <w:tcPr>
        <w:shd w:val="clear" w:color="CFDBF0" w:fill="CFDBF0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Color="accent5" w:themeTint="40" w:themeFill="accent5" w:themeFillTint="40"/>
      </w:tcPr>
    </w:tblStylePr>
    <w:tblStylePr w:type="band1Horz">
      <w:tblPr/>
      <w:tcPr>
        <w:shd w:val="clear" w:color="D5E5F4" w:fill="D5E5F4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tblPr/>
      <w:tcPr>
        <w:shd w:val="clear" w:color="DAEBCF" w:fill="DAEBCF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Shade="95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Shade="95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Shade="95" w:themeTint="9A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Shade="95" w:themeTint="9A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Shade="95" w:themeTint="9A"/>
      </w:rPr>
    </w:tblStylePr>
    <w:tblStylePr w:type="lastCol">
      <w:rPr>
        <w:b/>
        <w:color w:val="9BC2E5" w:themeColor="accent5" w:themeShade="95" w:themeTint="9A"/>
      </w:rPr>
    </w:tblStylePr>
    <w:tblStylePr w:type="band1Vert"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Shade="95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Shade="95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</w:style>
  <w:style w:type="paragraph" w:styleId="Footer">
    <w:name w:val="footer"/>
    <w:basedOn w:val="Normal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</w:style>
  <w:style w:type="paragraph" w:customStyle="1" w:styleId="TITULEKVZVY">
    <w:name w:val="TITULEK VÝZVY"/>
    <w:basedOn w:val="Normal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al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al"/>
    <w:next w:val="Normal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al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al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al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hAnsi="Segoe UI" w:eastAsiaTheme="minorEastAsia" w:cs="Segoe UI"/>
      <w:b/>
      <w:caps/>
      <w:color w:val="3E1F65"/>
      <w:sz w:val="24"/>
      <w:szCs w:val="20"/>
      <w:lang w:eastAsia="cs-CZ"/>
    </w:rPr>
  </w:style>
  <w:style w:type="paragraph" w:styleId="ListParagraph">
    <w:name w:val="List Paragraph"/>
    <w:basedOn w:val="Normal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ListParagraph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ListParagraph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al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DefaultParagraphFont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alIndent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alIndent">
    <w:name w:val="Normal Indent"/>
    <w:basedOn w:val="Normal"/>
    <w:uiPriority w:val="99"/>
    <w:semiHidden/>
    <w:unhideWhenUsed/>
    <w:pPr>
      <w:ind w:left="708"/>
    </w:pPr>
  </w:style>
  <w:style w:type="table" w:styleId="GridTable6Colorful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docdata">
    <w:name w:val="docdata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28F9"/>
    <w:pPr>
      <w:spacing w:after="0" w:line="240" w:lineRule="auto"/>
    </w:pPr>
    <w:rPr>
      <w:rFonts w:ascii="Segoe UI" w:hAnsi="Segoe U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5F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opst.cz/dokumenty/ostatni-dokumenty/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cesonline.cz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3" ma:contentTypeDescription="Vytvoří nový dokument" ma:contentTypeScope="" ma:versionID="cdfe4266d010b9d757a7349d0fb8cfea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193f7a9400d4bdde041bf535052dbc08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A6A8E-DD96-4CF7-8D21-CDFF3009CC62}">
  <ds:schemaRefs>
    <ds:schemaRef ds:uri="http://schemas.microsoft.com/office/2006/metadata/properties"/>
    <ds:schemaRef ds:uri="http://schemas.microsoft.com/office/infopath/2007/PartnerControls"/>
    <ds:schemaRef ds:uri="d387d3c4-aff1-4224-9a44-19f753aad297"/>
    <ds:schemaRef ds:uri="6a82d5c2-14c9-46d7-acef-660bdd91c4e7"/>
  </ds:schemaRefs>
</ds:datastoreItem>
</file>

<file path=customXml/itemProps2.xml><?xml version="1.0" encoding="utf-8"?>
<ds:datastoreItem xmlns:ds="http://schemas.openxmlformats.org/officeDocument/2006/customXml" ds:itemID="{728AD417-2F70-4676-81C8-68C689883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08067-B112-4E73-BF0B-63DC2E1267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EFD8CC-B4D3-4671-9A7A-1ECA6FB34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1441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Skoupá Veronika</dc:creator>
  <cp:lastModifiedBy>Jiří Kozel</cp:lastModifiedBy>
  <cp:revision>3</cp:revision>
  <dcterms:created xsi:type="dcterms:W3CDTF">2026-04-09T08:16:00Z</dcterms:created>
  <dcterms:modified xsi:type="dcterms:W3CDTF">2026-04-15T13:35:00Z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200.23.2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MZP/2026/350/25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MZP/2026/350/25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0x0101000D35675B5130214A96E45BCD4DA0C6FC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29.4.2026</vt:lpwstr>
  </property>
  <property fmtid="{D5CDD505-2E9C-101B-9397-08002B2CF9AE}" pid="14" name="Datum_PostaDoruc_PisemnostOdpovedNa_Pisemnost">
    <vt:lpwstr>DD.MM.RRRR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&lt;TABLE&gt;&lt;TR&gt;&lt;TD&gt;Č.j.:&lt;/TD&gt;&lt;TD&gt;MZP/2026/350/25&lt;/TD&gt;&lt;/TR&gt;&lt;TR&gt;&lt;TD&gt;&lt;/TD&gt;&lt;TD&gt;&lt;/TD&gt;&lt;/TR&gt;&lt;/TABLE&gt;</vt:lpwstr>
  </property>
  <property fmtid="{D5CDD505-2E9C-101B-9397-08002B2CF9AE}" pid="17" name="DisplayName_PoziceMa_Pisemnost">
    <vt:lpwstr>Ing. Jiří Kozel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strategií a finančních nástrojů</vt:lpwstr>
  </property>
  <property fmtid="{D5CDD505-2E9C-101B-9397-08002B2CF9AE}" pid="20" name="DisplayName_Spis_Pisemnost">
    <vt:lpwstr>Podpis M: 1. aktualizace výzvy č. 1/2026 FN</vt:lpwstr>
  </property>
  <property fmtid="{D5CDD505-2E9C-101B-9397-08002B2CF9AE}" pid="21" name="DisplayName_UserPoriz_Pisemnost">
    <vt:lpwstr>Ing. Jiří Kozel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ENV/2026/289609</vt:lpwstr>
  </property>
  <property fmtid="{D5CDD505-2E9C-101B-9397-08002B2CF9AE}" pid="24" name="Key_BarCode_Pisemnost">
    <vt:lpwstr>*B003485139*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MediaServiceImageTags">
    <vt:lpwstr/>
  </property>
  <property fmtid="{D5CDD505-2E9C-101B-9397-08002B2CF9AE}" pid="28" name="NameAddress_Contact_SpisovyUzel_PoziceZodpo_Pisemnost">
    <vt:lpwstr>ADRESÁT SU...</vt:lpwstr>
  </property>
  <property fmtid="{D5CDD505-2E9C-101B-9397-08002B2CF9AE}" pid="29" name="NamePostalAddress_Contact_PostaOdes">
    <vt:lpwstr>POŠTOVNÍ ADRESA
{PostalAddress_Contact_PostaOdes}</vt:lpwstr>
  </property>
  <property fmtid="{D5CDD505-2E9C-101B-9397-08002B2CF9AE}" pid="30" name="Odkaz">
    <vt:lpwstr>ODKAZ</vt:lpwstr>
  </property>
  <property fmtid="{D5CDD505-2E9C-101B-9397-08002B2CF9AE}" pid="31" name="Password_PisemnostTypZpristupneniInformaciZOSZ_Pisemnost">
    <vt:lpwstr>ZOSZ_Password</vt:lpwstr>
  </property>
  <property fmtid="{D5CDD505-2E9C-101B-9397-08002B2CF9AE}" pid="32" name="PocetListuDokumentu_Pisemnost">
    <vt:lpwstr>21</vt:lpwstr>
  </property>
  <property fmtid="{D5CDD505-2E9C-101B-9397-08002B2CF9AE}" pid="33" name="PocetListu_Pisemnost">
    <vt:lpwstr>21</vt:lpwstr>
  </property>
  <property fmtid="{D5CDD505-2E9C-101B-9397-08002B2CF9AE}" pid="34" name="PocetPriloh_Pisemnost">
    <vt:lpwstr>POČET PŘÍLOH</vt:lpwstr>
  </property>
  <property fmtid="{D5CDD505-2E9C-101B-9397-08002B2CF9AE}" pid="35" name="Podpis">
    <vt:lpwstr/>
  </property>
  <property fmtid="{D5CDD505-2E9C-101B-9397-08002B2CF9AE}" pid="36" name="PoleVlastnost">
    <vt:lpwstr/>
  </property>
  <property fmtid="{D5CDD505-2E9C-101B-9397-08002B2CF9AE}" pid="37" name="PostalAddress_Contact_SpisovyUzel_PoziceZodpo_Pisemnost">
    <vt:lpwstr>ADRESA SU...</vt:lpwstr>
  </property>
  <property fmtid="{D5CDD505-2E9C-101B-9397-08002B2CF9AE}" pid="38" name="QREC_Pisemnost">
    <vt:lpwstr>ENV/2026/289609</vt:lpwstr>
  </property>
  <property fmtid="{D5CDD505-2E9C-101B-9397-08002B2CF9AE}" pid="39" name="RC">
    <vt:lpwstr/>
  </property>
  <property fmtid="{D5CDD505-2E9C-101B-9397-08002B2CF9AE}" pid="40" name="SkartacniZnakLhuta_PisemnostZnak">
    <vt:lpwstr>S/10</vt:lpwstr>
  </property>
  <property fmtid="{D5CDD505-2E9C-101B-9397-08002B2CF9AE}" pid="41" name="SmlouvaCislo">
    <vt:lpwstr>ČÍSLO SMLOUVY</vt:lpwstr>
  </property>
  <property fmtid="{D5CDD505-2E9C-101B-9397-08002B2CF9AE}" pid="42" name="SZ_Spis_Pisemnost">
    <vt:lpwstr>ZN/MZP/2026/350/12</vt:lpwstr>
  </property>
  <property fmtid="{D5CDD505-2E9C-101B-9397-08002B2CF9AE}" pid="43" name="Termin_Pisemnost">
    <vt:lpwstr>DD.MM.RRRR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Informace pro ministra ve věci: 1. aktualizace výzvy č. 1/2026 FN na téma „Finanční nástroj Regenerace brownfieldů v Ústeckém a Karlovarském kraji“</vt:lpwstr>
  </property>
  <property fmtid="{D5CDD505-2E9C-101B-9397-08002B2CF9AE}" pid="48" name="Zkratka_SpisovyUzel_PoziceZodpo_Pisemnost">
    <vt:lpwstr>350</vt:lpwstr>
  </property>
</Properties>
</file>